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3" w:rsidRDefault="00221823" w:rsidP="00221823">
      <w:pPr>
        <w:tabs>
          <w:tab w:val="left" w:leader="dot" w:pos="9006"/>
        </w:tabs>
        <w:spacing w:after="0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D74022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………………………………………..</w:t>
      </w:r>
    </w:p>
    <w:p w:rsidR="00221823" w:rsidRPr="00923546" w:rsidRDefault="00221823" w:rsidP="00221823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D74022">
        <w:rPr>
          <w:rFonts w:ascii="Times New Roman" w:eastAsia="Times New Roman" w:hAnsi="Times New Roman" w:cs="Times New Roman"/>
          <w:sz w:val="23"/>
          <w:szCs w:val="23"/>
        </w:rPr>
        <w:t>………………………………….</w:t>
      </w:r>
    </w:p>
    <w:p w:rsidR="00221823" w:rsidRPr="00923546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0"/>
    </w:p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221823" w:rsidRPr="00923546" w:rsidTr="00A714CD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221823" w:rsidRPr="00923546" w:rsidTr="00A714CD">
        <w:trPr>
          <w:trHeight w:val="31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21823" w:rsidRPr="00923546" w:rsidTr="00A714CD">
        <w:trPr>
          <w:trHeight w:val="74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F27C0E">
            <w:pPr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pod kątem właściwego zabezpieczenia i wykorzystania dokumentacji psychiatrycznej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psychologicznej.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52" w:rsidRDefault="00221823" w:rsidP="00C01052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 w:rsidR="00C01052"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związanych</w:t>
            </w:r>
          </w:p>
          <w:p w:rsidR="00221823" w:rsidRPr="00923546" w:rsidRDefault="00C01052" w:rsidP="00C01052">
            <w:pPr>
              <w:tabs>
                <w:tab w:val="left" w:leader="dot" w:pos="38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przeprowadzaniem przesłuchania,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>w tym z udziałem biegłego psychologa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866EF8" w:rsidP="009B53C3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Sporządzanie</w:t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projektów postanowień </w:t>
            </w:r>
            <w:r w:rsidR="00247D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>powołaniu biegłych lekarzy psychiatrów, seksuologów lub psychologów</w:t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z pisemn</w:t>
            </w:r>
            <w:r w:rsidR="00247D51">
              <w:rPr>
                <w:rFonts w:ascii="Times New Roman" w:eastAsia="Times New Roman" w:hAnsi="Times New Roman" w:cs="Times New Roman"/>
                <w:sz w:val="20"/>
                <w:szCs w:val="20"/>
              </w:rPr>
              <w:t>ymi uzasadnieniami tych decyzji oraz o</w:t>
            </w:r>
            <w:bookmarkStart w:id="1" w:name="_GoBack"/>
            <w:bookmarkEnd w:id="1"/>
            <w:r w:rsidR="00247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pracowanie projektu wniosku </w:t>
            </w:r>
            <w:r w:rsidR="00247D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obserwację w zakładzie leczniczym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  <w:p w:rsidR="00C01052" w:rsidRPr="00923546" w:rsidRDefault="00C01052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  <w:p w:rsidR="00C01052" w:rsidRPr="00923546" w:rsidRDefault="00C01052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9B53C3" w:rsidP="009B53C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 oceny prawidłowości pozyskanych w toku postępowania przygotowawczego opinii biegłych lekarzy psychiatrów, seksuologów lub psychologów</w:t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8E24B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Utrwalenie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proto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>kołowania przesłuchania świadka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>z udziałem biegłego psychologa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uwzględnieniem reguł dokumentowania poszczególnych 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>rodzajów pytań stawianych osobie przesłuchiwanej (w tym pytań stawianych przez psychologa)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221823" w:rsidRPr="00923546" w:rsidTr="00A714CD">
        <w:trPr>
          <w:trHeight w:val="12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8E24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w tym </w:t>
            </w:r>
            <w:r w:rsidR="00F27C0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w posiedzeniach sądu związanych </w:t>
            </w:r>
            <w:r w:rsidR="00F27C0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z przesłuchaniem </w:t>
            </w:r>
            <w:r w:rsidR="008E24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małoletnich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świadków</w:t>
            </w:r>
            <w:r w:rsidR="00F27C0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3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221823" w:rsidRPr="00923546" w:rsidRDefault="00221823" w:rsidP="002218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221823" w:rsidRPr="00923546" w:rsidRDefault="00221823" w:rsidP="00221823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221823" w:rsidRPr="00923546" w:rsidRDefault="00221823" w:rsidP="00221823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2"/>
    </w:p>
    <w:p w:rsidR="00221823" w:rsidRPr="00923546" w:rsidRDefault="00221823" w:rsidP="00221823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21823" w:rsidRPr="00923546" w:rsidRDefault="00221823" w:rsidP="00221823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923546">
        <w:rPr>
          <w:rFonts w:ascii="Times New Roman" w:eastAsia="Times New Roman" w:hAnsi="Times New Roman" w:cs="Times New Roman"/>
        </w:rPr>
        <w:lastRenderedPageBreak/>
        <w:t>Uzasadnienie oceny</w:t>
      </w:r>
      <w:bookmarkEnd w:id="3"/>
    </w:p>
    <w:p w:rsidR="00221823" w:rsidRPr="00923546" w:rsidRDefault="00221823" w:rsidP="00221823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221823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21823" w:rsidRPr="00923546" w:rsidRDefault="00221823" w:rsidP="00221823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</w:t>
      </w:r>
      <w:r w:rsidR="00F27C0E"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 w:rsidR="00F27C0E"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a także sposób i logika argumentacji)</w:t>
      </w:r>
    </w:p>
    <w:p w:rsidR="00221823" w:rsidRPr="00923546" w:rsidRDefault="00221823" w:rsidP="00221823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221823" w:rsidRPr="00923546" w:rsidRDefault="00221823" w:rsidP="00221823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 w:rsidR="00F27C0E"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221823" w:rsidRPr="00923546" w:rsidRDefault="00221823" w:rsidP="00221823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21823" w:rsidRPr="00923546" w:rsidRDefault="00221823" w:rsidP="00221823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21823" w:rsidRPr="00923546" w:rsidRDefault="00221823" w:rsidP="00221823">
      <w:pPr>
        <w:spacing w:after="0" w:line="230" w:lineRule="exact"/>
        <w:ind w:left="6760"/>
        <w:rPr>
          <w:rFonts w:ascii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</w:p>
    <w:p w:rsidR="00221823" w:rsidRDefault="00221823" w:rsidP="00221823"/>
    <w:p w:rsidR="000B4076" w:rsidRDefault="000B4076"/>
    <w:sectPr w:rsidR="000B407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23"/>
    <w:rsid w:val="0009550C"/>
    <w:rsid w:val="000B4076"/>
    <w:rsid w:val="00221823"/>
    <w:rsid w:val="00247D51"/>
    <w:rsid w:val="003F2C9E"/>
    <w:rsid w:val="00650434"/>
    <w:rsid w:val="006550AC"/>
    <w:rsid w:val="00830B5A"/>
    <w:rsid w:val="00866EF8"/>
    <w:rsid w:val="008E24B3"/>
    <w:rsid w:val="009B53C3"/>
    <w:rsid w:val="00C01052"/>
    <w:rsid w:val="00D74022"/>
    <w:rsid w:val="00F2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3</cp:revision>
  <dcterms:created xsi:type="dcterms:W3CDTF">2019-05-29T09:07:00Z</dcterms:created>
  <dcterms:modified xsi:type="dcterms:W3CDTF">2019-05-29T09:17:00Z</dcterms:modified>
</cp:coreProperties>
</file>