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D" w:rsidRDefault="00660FFD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305A2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     Kraków, dnia </w:t>
      </w:r>
      <w:r w:rsidR="004B06E6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="003B5E95">
        <w:rPr>
          <w:rFonts w:ascii="Times New Roman" w:eastAsia="Calibri" w:hAnsi="Times New Roman" w:cs="Times New Roman"/>
          <w:sz w:val="24"/>
          <w:szCs w:val="24"/>
        </w:rPr>
        <w:t xml:space="preserve">sierpnia </w:t>
      </w:r>
      <w:r w:rsidRPr="00FA4AAD">
        <w:rPr>
          <w:rFonts w:ascii="Times New Roman" w:eastAsia="Calibri" w:hAnsi="Times New Roman" w:cs="Times New Roman"/>
          <w:sz w:val="24"/>
          <w:szCs w:val="24"/>
        </w:rPr>
        <w:t>2018 r.</w:t>
      </w:r>
    </w:p>
    <w:p w:rsidR="00AD0D24" w:rsidRPr="00985EB3" w:rsidRDefault="00AD0D24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660FFD" w:rsidRDefault="00660FFD" w:rsidP="00985EB3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FA4AAD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518E3">
        <w:rPr>
          <w:rFonts w:ascii="Times New Roman" w:eastAsia="Calibri" w:hAnsi="Times New Roman" w:cs="Times New Roman"/>
          <w:b/>
          <w:sz w:val="24"/>
          <w:szCs w:val="24"/>
        </w:rPr>
        <w:t>oraz Patroni praktyk</w:t>
      </w:r>
      <w:r w:rsidR="007518E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aplikantów </w:t>
      </w:r>
      <w:bookmarkStart w:id="0" w:name="_GoBack"/>
      <w:bookmarkEnd w:id="0"/>
      <w:r w:rsidRPr="00FA4AAD">
        <w:rPr>
          <w:rFonts w:ascii="Times New Roman" w:eastAsia="Calibri" w:hAnsi="Times New Roman" w:cs="Times New Roman"/>
          <w:b/>
          <w:sz w:val="24"/>
          <w:szCs w:val="24"/>
        </w:rPr>
        <w:t>aplikacji prokuratorskiej</w:t>
      </w:r>
    </w:p>
    <w:p w:rsidR="002B462C" w:rsidRPr="00985EB3" w:rsidRDefault="002B462C" w:rsidP="00985EB3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FD" w:rsidRDefault="00660FFD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305A26">
        <w:rPr>
          <w:rFonts w:ascii="Times New Roman" w:eastAsia="Calibri" w:hAnsi="Times New Roman" w:cs="Times New Roman"/>
          <w:b/>
          <w:i/>
          <w:sz w:val="24"/>
          <w:szCs w:val="24"/>
        </w:rPr>
        <w:t>VIII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</w:t>
      </w:r>
      <w:r w:rsidR="00305A26">
        <w:rPr>
          <w:rFonts w:ascii="Times New Roman" w:eastAsia="Calibri" w:hAnsi="Times New Roman" w:cs="Times New Roman"/>
          <w:b/>
          <w:i/>
          <w:sz w:val="24"/>
          <w:szCs w:val="24"/>
        </w:rPr>
        <w:t>IX</w:t>
      </w:r>
      <w:r w:rsidR="00111B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AD0D24" w:rsidRPr="00FA4AAD" w:rsidRDefault="00AD0D24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56F" w:rsidRPr="00270932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FA4AAD">
        <w:rPr>
          <w:rFonts w:ascii="Times New Roman" w:eastAsia="Calibri" w:hAnsi="Times New Roman" w:cs="Times New Roman"/>
          <w:sz w:val="24"/>
          <w:szCs w:val="24"/>
        </w:rPr>
        <w:br/>
        <w:t xml:space="preserve">w Krakowie Nr 131/2010 z dnia 19 listopada 2010 roku w sprawie szczegółowych zasad odbywania praktyki przez aplikantów aplikacji sędziowskiej, prokuratorskiej oraz ogólnej (tekst ujednolicony), uprzejmie przedstawiam szczegółowy zakres tematyczny, który winien być przedmiotem praktyk aplikantów aplikacji prokuratorskiej 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odbywanych od 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 xml:space="preserve">14 stycznia 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 roku do 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 xml:space="preserve">1 lutego 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2019 roku 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>w prokuraturach rejonowych.</w:t>
      </w:r>
    </w:p>
    <w:p w:rsidR="00735F0A" w:rsidRPr="00FA4AAD" w:rsidRDefault="00DE256F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Założeniem praktyki jest zaznajomienie aplikantów z czynnościami i metodyką pracy patronów praktyk oraz doskonalenie umiejętności wykorzystania wiedzy teoretycznej              i znajomości orzecznictwa. Każdorazowo praktyka winna utrwalić wiedzę zdobytą podczas bezpośrednio poprzedzających ją zajęć seminaryjnych w ramach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DE256F">
        <w:rPr>
          <w:rFonts w:ascii="Times New Roman" w:eastAsia="Calibri" w:hAnsi="Times New Roman" w:cs="Times New Roman"/>
          <w:sz w:val="24"/>
          <w:szCs w:val="24"/>
        </w:rPr>
        <w:t>jazdu.</w:t>
      </w:r>
    </w:p>
    <w:p w:rsidR="00660FF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111B0F">
        <w:rPr>
          <w:rFonts w:ascii="Times New Roman" w:eastAsia="Calibri" w:hAnsi="Times New Roman" w:cs="Times New Roman"/>
          <w:sz w:val="24"/>
          <w:szCs w:val="24"/>
        </w:rPr>
        <w:t>IX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</w:t>
      </w:r>
      <w:r w:rsidR="00DE256F">
        <w:rPr>
          <w:rFonts w:ascii="Times New Roman" w:eastAsia="Calibri" w:hAnsi="Times New Roman" w:cs="Times New Roman"/>
          <w:sz w:val="24"/>
          <w:szCs w:val="24"/>
        </w:rPr>
        <w:t>odbywającego się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w dniach od </w:t>
      </w:r>
      <w:r w:rsidR="004B06E6">
        <w:rPr>
          <w:rFonts w:ascii="Times New Roman" w:eastAsia="Calibri" w:hAnsi="Times New Roman" w:cs="Times New Roman"/>
          <w:sz w:val="24"/>
          <w:szCs w:val="24"/>
        </w:rPr>
        <w:t>7</w:t>
      </w:r>
      <w:r w:rsidR="00111B0F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4B06E6">
        <w:rPr>
          <w:rFonts w:ascii="Times New Roman" w:eastAsia="Calibri" w:hAnsi="Times New Roman" w:cs="Times New Roman"/>
          <w:sz w:val="24"/>
          <w:szCs w:val="24"/>
        </w:rPr>
        <w:t xml:space="preserve">11 stycznia </w:t>
      </w:r>
      <w:r w:rsidRPr="00FA4AAD">
        <w:rPr>
          <w:rFonts w:ascii="Times New Roman" w:eastAsia="Calibri" w:hAnsi="Times New Roman" w:cs="Times New Roman"/>
          <w:sz w:val="24"/>
          <w:szCs w:val="24"/>
        </w:rPr>
        <w:t>201</w:t>
      </w:r>
      <w:r w:rsidR="004B06E6">
        <w:rPr>
          <w:rFonts w:ascii="Times New Roman" w:eastAsia="Calibri" w:hAnsi="Times New Roman" w:cs="Times New Roman"/>
          <w:sz w:val="24"/>
          <w:szCs w:val="24"/>
        </w:rPr>
        <w:t>9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r. są:</w:t>
      </w:r>
    </w:p>
    <w:p w:rsidR="006C22EE" w:rsidRDefault="001D1A57" w:rsidP="001D1A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E3FA0">
        <w:rPr>
          <w:rFonts w:ascii="Times New Roman" w:eastAsia="Calibri" w:hAnsi="Times New Roman" w:cs="Times New Roman"/>
          <w:sz w:val="24"/>
          <w:szCs w:val="24"/>
        </w:rPr>
        <w:t>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0B4" w:rsidRPr="002960B4">
        <w:rPr>
          <w:rFonts w:ascii="Times New Roman" w:eastAsia="Calibri" w:hAnsi="Times New Roman" w:cs="Times New Roman"/>
          <w:sz w:val="24"/>
          <w:szCs w:val="24"/>
        </w:rPr>
        <w:t>Prawo karne materialne</w:t>
      </w:r>
      <w:r w:rsidR="00EE3FA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B06E6">
        <w:rPr>
          <w:rFonts w:ascii="Times New Roman" w:eastAsia="Calibri" w:hAnsi="Times New Roman" w:cs="Times New Roman"/>
          <w:sz w:val="24"/>
          <w:szCs w:val="24"/>
        </w:rPr>
        <w:t>przestępstwa przeciwko bezpieczeństwu powszechnemu</w:t>
      </w:r>
    </w:p>
    <w:p w:rsidR="002960B4" w:rsidRPr="002960B4" w:rsidRDefault="006C22EE" w:rsidP="006C22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i bezpieczeństwu </w:t>
      </w:r>
      <w:r w:rsidR="004B06E6">
        <w:rPr>
          <w:rFonts w:ascii="Times New Roman" w:eastAsia="Calibri" w:hAnsi="Times New Roman" w:cs="Times New Roman"/>
          <w:sz w:val="24"/>
          <w:szCs w:val="24"/>
        </w:rPr>
        <w:t>w komunikacji.</w:t>
      </w:r>
    </w:p>
    <w:p w:rsidR="004B06E6" w:rsidRDefault="001D1A57" w:rsidP="001D1A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825E9"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2960B4" w:rsidRPr="002960B4">
        <w:rPr>
          <w:rFonts w:ascii="Times New Roman" w:eastAsia="Calibri" w:hAnsi="Times New Roman" w:cs="Times New Roman"/>
          <w:sz w:val="24"/>
          <w:szCs w:val="24"/>
        </w:rPr>
        <w:t>Prawo karne procesowe</w:t>
      </w:r>
      <w:r w:rsidR="00F825E9">
        <w:rPr>
          <w:rFonts w:ascii="Times New Roman" w:eastAsia="Calibri" w:hAnsi="Times New Roman" w:cs="Times New Roman"/>
          <w:sz w:val="24"/>
          <w:szCs w:val="24"/>
        </w:rPr>
        <w:t>: z</w:t>
      </w:r>
      <w:r w:rsidR="002960B4" w:rsidRPr="002960B4">
        <w:rPr>
          <w:rFonts w:ascii="Times New Roman" w:eastAsia="Calibri" w:hAnsi="Times New Roman" w:cs="Times New Roman"/>
          <w:sz w:val="24"/>
          <w:szCs w:val="24"/>
        </w:rPr>
        <w:t>akończenie postępowania przygotowawczego</w:t>
      </w:r>
      <w:r w:rsidR="00F825E9">
        <w:rPr>
          <w:rFonts w:ascii="Times New Roman" w:eastAsia="Calibri" w:hAnsi="Times New Roman" w:cs="Times New Roman"/>
          <w:sz w:val="24"/>
          <w:szCs w:val="24"/>
        </w:rPr>
        <w:t>,</w:t>
      </w:r>
      <w:r w:rsidR="004B06E6">
        <w:rPr>
          <w:rFonts w:ascii="Times New Roman" w:eastAsia="Calibri" w:hAnsi="Times New Roman" w:cs="Times New Roman"/>
          <w:sz w:val="24"/>
          <w:szCs w:val="24"/>
        </w:rPr>
        <w:t xml:space="preserve"> akt</w:t>
      </w:r>
    </w:p>
    <w:p w:rsidR="004B06E6" w:rsidRDefault="001D1A57" w:rsidP="002960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06E6">
        <w:rPr>
          <w:rFonts w:ascii="Times New Roman" w:eastAsia="Calibri" w:hAnsi="Times New Roman" w:cs="Times New Roman"/>
          <w:sz w:val="24"/>
          <w:szCs w:val="24"/>
        </w:rPr>
        <w:t xml:space="preserve">oskarżenia, wniosek o warunkowe </w:t>
      </w:r>
      <w:r w:rsidR="002960B4" w:rsidRPr="002960B4">
        <w:rPr>
          <w:rFonts w:ascii="Times New Roman" w:eastAsia="Calibri" w:hAnsi="Times New Roman" w:cs="Times New Roman"/>
          <w:sz w:val="24"/>
          <w:szCs w:val="24"/>
        </w:rPr>
        <w:t>umorzeniu postępowania</w:t>
      </w:r>
      <w:r w:rsidR="004B06E6">
        <w:rPr>
          <w:rFonts w:ascii="Times New Roman" w:eastAsia="Calibri" w:hAnsi="Times New Roman" w:cs="Times New Roman"/>
          <w:sz w:val="24"/>
          <w:szCs w:val="24"/>
        </w:rPr>
        <w:t xml:space="preserve">, wniosek prokuratora </w:t>
      </w:r>
    </w:p>
    <w:p w:rsidR="00F825E9" w:rsidRDefault="001D1A57" w:rsidP="002960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06E6">
        <w:rPr>
          <w:rFonts w:ascii="Times New Roman" w:eastAsia="Calibri" w:hAnsi="Times New Roman" w:cs="Times New Roman"/>
          <w:sz w:val="24"/>
          <w:szCs w:val="24"/>
        </w:rPr>
        <w:t>o skazanie bez rozprawy</w:t>
      </w:r>
      <w:r w:rsidR="00624ED6">
        <w:rPr>
          <w:rFonts w:ascii="Times New Roman" w:eastAsia="Calibri" w:hAnsi="Times New Roman" w:cs="Times New Roman"/>
          <w:sz w:val="24"/>
          <w:szCs w:val="24"/>
        </w:rPr>
        <w:t xml:space="preserve"> w try</w:t>
      </w:r>
      <w:r w:rsidR="00703144">
        <w:rPr>
          <w:rFonts w:ascii="Times New Roman" w:eastAsia="Calibri" w:hAnsi="Times New Roman" w:cs="Times New Roman"/>
          <w:sz w:val="24"/>
          <w:szCs w:val="24"/>
        </w:rPr>
        <w:t xml:space="preserve">bie art. </w:t>
      </w:r>
      <w:r w:rsidR="00624ED6">
        <w:rPr>
          <w:rFonts w:ascii="Times New Roman" w:eastAsia="Calibri" w:hAnsi="Times New Roman" w:cs="Times New Roman"/>
          <w:sz w:val="24"/>
          <w:szCs w:val="24"/>
        </w:rPr>
        <w:t>335 k.p.k.</w:t>
      </w:r>
    </w:p>
    <w:p w:rsidR="00DE256F" w:rsidRDefault="001D1A57" w:rsidP="001D1A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B06E6">
        <w:rPr>
          <w:rFonts w:ascii="Times New Roman" w:eastAsia="Calibri" w:hAnsi="Times New Roman" w:cs="Times New Roman"/>
          <w:sz w:val="24"/>
          <w:szCs w:val="24"/>
        </w:rPr>
        <w:t>● Mediacja.</w:t>
      </w:r>
    </w:p>
    <w:p w:rsidR="004B06E6" w:rsidRDefault="001D1A57" w:rsidP="001D1A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B06E6">
        <w:rPr>
          <w:rFonts w:ascii="Times New Roman" w:eastAsia="Calibri" w:hAnsi="Times New Roman" w:cs="Times New Roman"/>
          <w:sz w:val="24"/>
          <w:szCs w:val="24"/>
        </w:rPr>
        <w:t>● Retoryka.</w:t>
      </w:r>
    </w:p>
    <w:p w:rsidR="004B06E6" w:rsidRDefault="004B06E6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6F" w:rsidRPr="00DE256F" w:rsidRDefault="00DE256F" w:rsidP="00DE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Celem praktyki jest w szczególności utrwalenie umiejętności sporządzania </w:t>
      </w:r>
      <w:r w:rsidR="004B06E6">
        <w:rPr>
          <w:rFonts w:ascii="Times New Roman" w:eastAsia="Calibri" w:hAnsi="Times New Roman" w:cs="Times New Roman"/>
          <w:sz w:val="24"/>
          <w:szCs w:val="24"/>
        </w:rPr>
        <w:t>projekt</w:t>
      </w:r>
      <w:r w:rsidR="000D0A1F">
        <w:rPr>
          <w:rFonts w:ascii="Times New Roman" w:eastAsia="Calibri" w:hAnsi="Times New Roman" w:cs="Times New Roman"/>
          <w:sz w:val="24"/>
          <w:szCs w:val="24"/>
        </w:rPr>
        <w:t>ów</w:t>
      </w:r>
      <w:r w:rsidR="004B06E6">
        <w:rPr>
          <w:rFonts w:ascii="Times New Roman" w:eastAsia="Calibri" w:hAnsi="Times New Roman" w:cs="Times New Roman"/>
          <w:sz w:val="24"/>
          <w:szCs w:val="24"/>
        </w:rPr>
        <w:t xml:space="preserve"> akt</w:t>
      </w:r>
      <w:r w:rsidR="00305A26">
        <w:rPr>
          <w:rFonts w:ascii="Times New Roman" w:eastAsia="Calibri" w:hAnsi="Times New Roman" w:cs="Times New Roman"/>
          <w:sz w:val="24"/>
          <w:szCs w:val="24"/>
        </w:rPr>
        <w:t xml:space="preserve">ów </w:t>
      </w:r>
      <w:r w:rsidR="004B06E6">
        <w:rPr>
          <w:rFonts w:ascii="Times New Roman" w:eastAsia="Calibri" w:hAnsi="Times New Roman" w:cs="Times New Roman"/>
          <w:sz w:val="24"/>
          <w:szCs w:val="24"/>
        </w:rPr>
        <w:t>oskarżenia i wniosk</w:t>
      </w:r>
      <w:r w:rsidR="000D0A1F">
        <w:rPr>
          <w:rFonts w:ascii="Times New Roman" w:eastAsia="Calibri" w:hAnsi="Times New Roman" w:cs="Times New Roman"/>
          <w:sz w:val="24"/>
          <w:szCs w:val="24"/>
        </w:rPr>
        <w:t xml:space="preserve">ów 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4B06E6">
        <w:rPr>
          <w:rFonts w:ascii="Times New Roman" w:eastAsia="Calibri" w:hAnsi="Times New Roman" w:cs="Times New Roman"/>
          <w:sz w:val="24"/>
          <w:szCs w:val="24"/>
        </w:rPr>
        <w:t xml:space="preserve">warunkowe </w:t>
      </w:r>
      <w:r w:rsidRPr="00DE256F">
        <w:rPr>
          <w:rFonts w:ascii="Times New Roman" w:eastAsia="Calibri" w:hAnsi="Times New Roman" w:cs="Times New Roman"/>
          <w:sz w:val="24"/>
          <w:szCs w:val="24"/>
        </w:rPr>
        <w:t>umorzeni</w:t>
      </w:r>
      <w:r w:rsidR="00687172">
        <w:rPr>
          <w:rFonts w:ascii="Times New Roman" w:eastAsia="Calibri" w:hAnsi="Times New Roman" w:cs="Times New Roman"/>
          <w:sz w:val="24"/>
          <w:szCs w:val="24"/>
        </w:rPr>
        <w:t>e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 postępowania</w:t>
      </w:r>
      <w:r w:rsidR="006871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5C4" w:rsidRDefault="005155C4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C5A" w:rsidRPr="005D0C5A" w:rsidRDefault="005155C4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5C4">
        <w:rPr>
          <w:rFonts w:ascii="Times New Roman" w:eastAsia="Calibri" w:hAnsi="Times New Roman" w:cs="Times New Roman"/>
          <w:sz w:val="24"/>
          <w:szCs w:val="24"/>
        </w:rPr>
        <w:t>Patroni praktyk powinni zadbać, aby aplikanci w czasie praktyk mieli możliwość zapoznania się z praktyczną stroną pracy prokuratora</w:t>
      </w:r>
      <w:r w:rsidR="00702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5C4">
        <w:rPr>
          <w:rFonts w:ascii="Times New Roman" w:eastAsia="Calibri" w:hAnsi="Times New Roman" w:cs="Times New Roman"/>
          <w:sz w:val="24"/>
          <w:szCs w:val="24"/>
        </w:rPr>
        <w:t xml:space="preserve">w zakresie objętym tematyką </w:t>
      </w:r>
      <w:r w:rsidR="001D1A57">
        <w:rPr>
          <w:rFonts w:ascii="Times New Roman" w:eastAsia="Calibri" w:hAnsi="Times New Roman" w:cs="Times New Roman"/>
          <w:sz w:val="24"/>
          <w:szCs w:val="24"/>
        </w:rPr>
        <w:t>zjazdu</w:t>
      </w:r>
      <w:r w:rsidR="00F003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1A5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00354">
        <w:rPr>
          <w:rFonts w:ascii="Times New Roman" w:eastAsia="Calibri" w:hAnsi="Times New Roman" w:cs="Times New Roman"/>
          <w:sz w:val="24"/>
          <w:szCs w:val="24"/>
        </w:rPr>
        <w:t>W</w:t>
      </w:r>
      <w:r w:rsidRPr="005155C4">
        <w:rPr>
          <w:rFonts w:ascii="Times New Roman" w:eastAsia="Calibri" w:hAnsi="Times New Roman" w:cs="Times New Roman"/>
          <w:sz w:val="24"/>
          <w:szCs w:val="24"/>
        </w:rPr>
        <w:t xml:space="preserve"> szczególności</w:t>
      </w:r>
      <w:r w:rsidR="00F00354">
        <w:rPr>
          <w:rFonts w:ascii="Times New Roman" w:eastAsia="Calibri" w:hAnsi="Times New Roman" w:cs="Times New Roman"/>
          <w:sz w:val="24"/>
          <w:szCs w:val="24"/>
        </w:rPr>
        <w:t xml:space="preserve"> należy umożliwić aplikantom</w:t>
      </w:r>
      <w:r w:rsidR="00624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>zapozna</w:t>
      </w:r>
      <w:r w:rsidR="00624ED6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>się z materiałami postępowań prowadzonych</w:t>
      </w:r>
      <w:r w:rsidR="00B53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>w sprawach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 dotyczących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>przestępstw przeciwko bezpieczeństwu powszechnemu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>i bezpieczeństwu w komunikacji. Patroni powinni zwracać przy tym uwagę na węzłowe zagadnienia związane z właściwym ocenianiem tego rodzaju czynów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D0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 xml:space="preserve">i w konsekwencji podejmowaniem właściwych decyzji procesowych. </w:t>
      </w:r>
    </w:p>
    <w:p w:rsidR="005D0C5A" w:rsidRPr="005D0C5A" w:rsidRDefault="005D0C5A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Aplikantom należy umożliwić sporządzanie pism procesowych związanych </w:t>
      </w:r>
      <w:r w:rsidR="00624ED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D0C5A">
        <w:rPr>
          <w:rFonts w:ascii="Times New Roman" w:eastAsia="Calibri" w:hAnsi="Times New Roman" w:cs="Times New Roman"/>
          <w:sz w:val="24"/>
          <w:szCs w:val="24"/>
        </w:rPr>
        <w:t>z zakończeniem postępowania przygotowawczego</w:t>
      </w:r>
      <w:r w:rsidR="00305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 xml:space="preserve">w postaci aktów oskarżenia i wniosków </w:t>
      </w:r>
      <w:r w:rsidR="00624ED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D0C5A">
        <w:rPr>
          <w:rFonts w:ascii="Times New Roman" w:eastAsia="Calibri" w:hAnsi="Times New Roman" w:cs="Times New Roman"/>
          <w:sz w:val="24"/>
          <w:szCs w:val="24"/>
        </w:rPr>
        <w:t xml:space="preserve">o warunkowe umorzenie postepowania. 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Aplikanci powinni </w:t>
      </w:r>
      <w:r w:rsidRPr="005D0C5A">
        <w:rPr>
          <w:rFonts w:ascii="Times New Roman" w:eastAsia="Calibri" w:hAnsi="Times New Roman" w:cs="Times New Roman"/>
          <w:sz w:val="24"/>
          <w:szCs w:val="24"/>
        </w:rPr>
        <w:t>sporządz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ić </w:t>
      </w:r>
      <w:r w:rsidRPr="005D0C5A">
        <w:rPr>
          <w:rFonts w:ascii="Times New Roman" w:eastAsia="Calibri" w:hAnsi="Times New Roman" w:cs="Times New Roman"/>
          <w:sz w:val="24"/>
          <w:szCs w:val="24"/>
        </w:rPr>
        <w:t>projekty aktów oskarżenia</w:t>
      </w:r>
      <w:r w:rsidR="00B53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>w różnych kategoriach spraw i o różnym stopniu trudności, tak aby uzyskać niezbędne umiejętności w sprawach</w:t>
      </w:r>
      <w:r w:rsidR="000D0A1F" w:rsidRPr="000D0A1F">
        <w:t xml:space="preserve"> </w:t>
      </w:r>
      <w:r w:rsidR="000D0A1F" w:rsidRPr="000D0A1F">
        <w:rPr>
          <w:rFonts w:ascii="Times New Roman" w:eastAsia="Calibri" w:hAnsi="Times New Roman" w:cs="Times New Roman"/>
          <w:sz w:val="24"/>
          <w:szCs w:val="24"/>
        </w:rPr>
        <w:t>najbardziej typowych</w:t>
      </w:r>
      <w:r w:rsidRPr="005D0C5A">
        <w:rPr>
          <w:rFonts w:ascii="Times New Roman" w:eastAsia="Calibri" w:hAnsi="Times New Roman" w:cs="Times New Roman"/>
          <w:sz w:val="24"/>
          <w:szCs w:val="24"/>
        </w:rPr>
        <w:t xml:space="preserve"> dla prokuratur rejonowych. 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D0C5A">
        <w:rPr>
          <w:rFonts w:ascii="Times New Roman" w:eastAsia="Calibri" w:hAnsi="Times New Roman" w:cs="Times New Roman"/>
          <w:sz w:val="24"/>
          <w:szCs w:val="24"/>
        </w:rPr>
        <w:t>W szczególności powinny to być sprawy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>wieloosobowe</w:t>
      </w:r>
      <w:r w:rsidR="00FA3E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D0C5A">
        <w:rPr>
          <w:rFonts w:ascii="Times New Roman" w:eastAsia="Calibri" w:hAnsi="Times New Roman" w:cs="Times New Roman"/>
          <w:sz w:val="24"/>
          <w:szCs w:val="24"/>
        </w:rPr>
        <w:t>w których przedstawiono zarzuty zarówno z kodeksu karnego, jak i z kodeksu karnego skarbowego oraz ustaw szczególnych</w:t>
      </w:r>
      <w:r w:rsidR="00A34C42">
        <w:rPr>
          <w:rFonts w:ascii="Times New Roman" w:eastAsia="Calibri" w:hAnsi="Times New Roman" w:cs="Times New Roman"/>
          <w:sz w:val="24"/>
          <w:szCs w:val="24"/>
        </w:rPr>
        <w:t>,</w:t>
      </w:r>
      <w:r w:rsidRPr="005D0C5A">
        <w:rPr>
          <w:rFonts w:ascii="Times New Roman" w:eastAsia="Calibri" w:hAnsi="Times New Roman" w:cs="Times New Roman"/>
          <w:sz w:val="24"/>
          <w:szCs w:val="24"/>
        </w:rPr>
        <w:t xml:space="preserve"> związane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>z koniecznością podjęcia różnych końcowych decyzji procesowych, w tym także wymagających wyłączenia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 do odrębnego postępowania </w:t>
      </w:r>
      <w:r w:rsidRPr="005D0C5A">
        <w:rPr>
          <w:rFonts w:ascii="Times New Roman" w:eastAsia="Calibri" w:hAnsi="Times New Roman" w:cs="Times New Roman"/>
          <w:sz w:val="24"/>
          <w:szCs w:val="24"/>
        </w:rPr>
        <w:t>materiału dowodowego co do poszczególnych czynów, czy sprawców.</w:t>
      </w:r>
    </w:p>
    <w:p w:rsidR="005D0C5A" w:rsidRPr="005D0C5A" w:rsidRDefault="005D0C5A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5A">
        <w:rPr>
          <w:rFonts w:ascii="Times New Roman" w:eastAsia="Calibri" w:hAnsi="Times New Roman" w:cs="Times New Roman"/>
          <w:sz w:val="24"/>
          <w:szCs w:val="24"/>
        </w:rPr>
        <w:t>W trakcie omawiania z aplikantami sporządzonych przez nich projektów aktów oskarżenia proszę szczególną uwagę zwrócić zarówno na występowanie wszystkich elementów formalnych tego rodzaju pism, poprawnoś</w:t>
      </w:r>
      <w:r w:rsidR="00305A26">
        <w:rPr>
          <w:rFonts w:ascii="Times New Roman" w:eastAsia="Calibri" w:hAnsi="Times New Roman" w:cs="Times New Roman"/>
          <w:sz w:val="24"/>
          <w:szCs w:val="24"/>
        </w:rPr>
        <w:t xml:space="preserve">ć </w:t>
      </w:r>
      <w:r w:rsidRPr="005D0C5A">
        <w:rPr>
          <w:rFonts w:ascii="Times New Roman" w:eastAsia="Calibri" w:hAnsi="Times New Roman" w:cs="Times New Roman"/>
          <w:sz w:val="24"/>
          <w:szCs w:val="24"/>
        </w:rPr>
        <w:t>uzasadnienia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, jak i </w:t>
      </w:r>
      <w:r w:rsidRPr="005D0C5A">
        <w:rPr>
          <w:rFonts w:ascii="Times New Roman" w:eastAsia="Calibri" w:hAnsi="Times New Roman" w:cs="Times New Roman"/>
          <w:sz w:val="24"/>
          <w:szCs w:val="24"/>
        </w:rPr>
        <w:t xml:space="preserve">na konstrukcję wykazu dowodów wnioskowanych do przeprowadzenia podczas rozprawy głównej. </w:t>
      </w:r>
    </w:p>
    <w:p w:rsidR="005D0C5A" w:rsidRPr="005D0C5A" w:rsidRDefault="005D0C5A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5A">
        <w:rPr>
          <w:rFonts w:ascii="Times New Roman" w:eastAsia="Calibri" w:hAnsi="Times New Roman" w:cs="Times New Roman"/>
          <w:sz w:val="24"/>
          <w:szCs w:val="24"/>
        </w:rPr>
        <w:t>W toku odbywanych praktyk aplikanci powinni także:</w:t>
      </w:r>
    </w:p>
    <w:p w:rsidR="005D0C5A" w:rsidRPr="005D0C5A" w:rsidRDefault="001D09AB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 xml:space="preserve">pod nadzorem patrona brać udział w uzgadnianiu treści wniosków o skazanie bez przeprowadzenia rozprawy na podstawie art. 335§1 k.p.k. i sporządzać projekty 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wniosków </w:t>
      </w:r>
      <w:r w:rsidR="00B53A8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4C42">
        <w:rPr>
          <w:rFonts w:ascii="Times New Roman" w:eastAsia="Calibri" w:hAnsi="Times New Roman" w:cs="Times New Roman"/>
          <w:sz w:val="24"/>
          <w:szCs w:val="24"/>
        </w:rPr>
        <w:t>w trybie art. 335§1 k.p.k.,</w:t>
      </w:r>
    </w:p>
    <w:p w:rsidR="005D0C5A" w:rsidRPr="005D0C5A" w:rsidRDefault="001D09AB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9AB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>w analogiczny sposób postępować w odniesieniu do uzgadniania wniosków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24ED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 xml:space="preserve"> w trybie art. 335§2 k.p.k. oraz sporządzać projekty aktów oskarżenia oraz dołączanych do nich wniosków w tym trybie,</w:t>
      </w:r>
    </w:p>
    <w:p w:rsidR="005D0C5A" w:rsidRPr="005D0C5A" w:rsidRDefault="005D0C5A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5A">
        <w:rPr>
          <w:rFonts w:ascii="Times New Roman" w:eastAsia="Calibri" w:hAnsi="Times New Roman" w:cs="Times New Roman"/>
          <w:sz w:val="24"/>
          <w:szCs w:val="24"/>
        </w:rPr>
        <w:t>•</w:t>
      </w:r>
      <w:r w:rsidR="001D0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>oceniać akty oskarżenia sporządzone przez Policję pod kątem zasadności ich zatwierdzenia przez prokuratora (przy czym szczególną uwagę należy zwrócić na te przypadki, w których akt oskarżenia nie zostanie przez prokuratora zatwierdzony),</w:t>
      </w:r>
    </w:p>
    <w:p w:rsidR="005D0C5A" w:rsidRPr="005D0C5A" w:rsidRDefault="005D0C5A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5A">
        <w:rPr>
          <w:rFonts w:ascii="Times New Roman" w:eastAsia="Calibri" w:hAnsi="Times New Roman" w:cs="Times New Roman"/>
          <w:sz w:val="24"/>
          <w:szCs w:val="24"/>
        </w:rPr>
        <w:t>•</w:t>
      </w:r>
      <w:r w:rsidR="001D0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>w razie zaistnienia takiej potrzeby, korygować zarzuty zawarte w aktach oskarżenia pod względem prawniczej i językowej poprawności ich konstruowania, w odniesieniu do tych, jakie zostały sformułowane w postanowieniu o przedstawieniu zarzutów, w sytuacji kiedy nie ma potrzeby sięgania po instytucję wskazaną w art. 314 k.p.k. (przy czym należy wówczas unikać poprawiania aktów oskarżenia poprzez czynienie dopisków i innych tego rodzaju korekt),</w:t>
      </w:r>
    </w:p>
    <w:p w:rsidR="005D0C5A" w:rsidRPr="005D0C5A" w:rsidRDefault="001D09AB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9AB">
        <w:rPr>
          <w:rFonts w:ascii="Times New Roman" w:eastAsia="Calibri" w:hAnsi="Times New Roman" w:cs="Times New Roman"/>
          <w:sz w:val="24"/>
          <w:szCs w:val="24"/>
        </w:rPr>
        <w:t>•</w:t>
      </w:r>
      <w:r w:rsidR="00AF4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>dokonywać ocen, czy w danej sprawie zachodzą okoliczności przewidziane</w:t>
      </w:r>
      <w:r w:rsidR="00577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>w art. 66 k.k. umożliwiające sporządzenie wniosku o warunkowe umorzenie</w:t>
      </w:r>
      <w:r w:rsidR="00577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C5A" w:rsidRPr="005D0C5A">
        <w:rPr>
          <w:rFonts w:ascii="Times New Roman" w:eastAsia="Calibri" w:hAnsi="Times New Roman" w:cs="Times New Roman"/>
          <w:sz w:val="24"/>
          <w:szCs w:val="24"/>
        </w:rPr>
        <w:t>postępowania,</w:t>
      </w:r>
    </w:p>
    <w:p w:rsidR="005D0C5A" w:rsidRPr="005D0C5A" w:rsidRDefault="005D0C5A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5A">
        <w:rPr>
          <w:rFonts w:ascii="Times New Roman" w:eastAsia="Calibri" w:hAnsi="Times New Roman" w:cs="Times New Roman"/>
          <w:sz w:val="24"/>
          <w:szCs w:val="24"/>
        </w:rPr>
        <w:t>•</w:t>
      </w:r>
      <w:r w:rsidR="00AF4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>utrwalać umiejętność dokonywania prawidłowych ocen co do proponowanej</w:t>
      </w:r>
      <w:r w:rsidR="00DD7D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D0C5A">
        <w:rPr>
          <w:rFonts w:ascii="Times New Roman" w:eastAsia="Calibri" w:hAnsi="Times New Roman" w:cs="Times New Roman"/>
          <w:sz w:val="24"/>
          <w:szCs w:val="24"/>
        </w:rPr>
        <w:t xml:space="preserve"> długości okresu próby i doboru środków przewidzianych w art. 67</w:t>
      </w:r>
      <w:r w:rsidR="00B53A8C">
        <w:rPr>
          <w:rFonts w:ascii="Times New Roman" w:eastAsia="Calibri" w:hAnsi="Times New Roman" w:cs="Times New Roman"/>
          <w:sz w:val="24"/>
          <w:szCs w:val="24"/>
        </w:rPr>
        <w:t>§</w:t>
      </w:r>
      <w:r w:rsidRPr="005D0C5A">
        <w:rPr>
          <w:rFonts w:ascii="Times New Roman" w:eastAsia="Calibri" w:hAnsi="Times New Roman" w:cs="Times New Roman"/>
          <w:sz w:val="24"/>
          <w:szCs w:val="24"/>
        </w:rPr>
        <w:t>3</w:t>
      </w:r>
      <w:r w:rsidR="00703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>kk,</w:t>
      </w:r>
    </w:p>
    <w:p w:rsidR="00AF32A0" w:rsidRDefault="005D0C5A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5A">
        <w:rPr>
          <w:rFonts w:ascii="Times New Roman" w:eastAsia="Calibri" w:hAnsi="Times New Roman" w:cs="Times New Roman"/>
          <w:sz w:val="24"/>
          <w:szCs w:val="24"/>
        </w:rPr>
        <w:t>•</w:t>
      </w:r>
      <w:r w:rsidR="00AF4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>w miarę możliwości</w:t>
      </w:r>
      <w:r w:rsidR="00B53A8C">
        <w:rPr>
          <w:rFonts w:ascii="Times New Roman" w:eastAsia="Calibri" w:hAnsi="Times New Roman" w:cs="Times New Roman"/>
          <w:sz w:val="24"/>
          <w:szCs w:val="24"/>
        </w:rPr>
        <w:t xml:space="preserve"> wraz z patronami</w:t>
      </w:r>
      <w:r w:rsidRPr="005D0C5A">
        <w:rPr>
          <w:rFonts w:ascii="Times New Roman" w:eastAsia="Calibri" w:hAnsi="Times New Roman" w:cs="Times New Roman"/>
          <w:sz w:val="24"/>
          <w:szCs w:val="24"/>
        </w:rPr>
        <w:t xml:space="preserve"> lub innymi prokuratorami, aplikanci powinni </w:t>
      </w:r>
      <w:r w:rsidR="00DD7D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D0C5A">
        <w:rPr>
          <w:rFonts w:ascii="Times New Roman" w:eastAsia="Calibri" w:hAnsi="Times New Roman" w:cs="Times New Roman"/>
          <w:sz w:val="24"/>
          <w:szCs w:val="24"/>
        </w:rPr>
        <w:t>uczestniczyć</w:t>
      </w:r>
      <w:r w:rsidR="00EC4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>w tych rozprawach i posiedzeniach sądu, na których rozpatrywane są</w:t>
      </w:r>
      <w:r w:rsidR="00577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5A">
        <w:rPr>
          <w:rFonts w:ascii="Times New Roman" w:eastAsia="Calibri" w:hAnsi="Times New Roman" w:cs="Times New Roman"/>
          <w:sz w:val="24"/>
          <w:szCs w:val="24"/>
        </w:rPr>
        <w:t>sprawy zainicjowane</w:t>
      </w:r>
      <w:r w:rsidR="00EC4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C42">
        <w:rPr>
          <w:rFonts w:ascii="Times New Roman" w:eastAsia="Calibri" w:hAnsi="Times New Roman" w:cs="Times New Roman"/>
          <w:sz w:val="24"/>
          <w:szCs w:val="24"/>
        </w:rPr>
        <w:t>prze</w:t>
      </w:r>
      <w:r w:rsidR="00B53A8C">
        <w:rPr>
          <w:rFonts w:ascii="Times New Roman" w:eastAsia="Calibri" w:hAnsi="Times New Roman" w:cs="Times New Roman"/>
          <w:sz w:val="24"/>
          <w:szCs w:val="24"/>
        </w:rPr>
        <w:t>z</w:t>
      </w:r>
      <w:r w:rsidR="00A34C42">
        <w:rPr>
          <w:rFonts w:ascii="Times New Roman" w:eastAsia="Calibri" w:hAnsi="Times New Roman" w:cs="Times New Roman"/>
          <w:sz w:val="24"/>
          <w:szCs w:val="24"/>
        </w:rPr>
        <w:t xml:space="preserve"> nich wnioskami w trybie art.</w:t>
      </w:r>
      <w:r w:rsidR="00B53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C42">
        <w:rPr>
          <w:rFonts w:ascii="Times New Roman" w:eastAsia="Calibri" w:hAnsi="Times New Roman" w:cs="Times New Roman"/>
          <w:sz w:val="24"/>
          <w:szCs w:val="24"/>
        </w:rPr>
        <w:t>335§</w:t>
      </w:r>
      <w:r w:rsidR="00392456">
        <w:rPr>
          <w:rFonts w:ascii="Times New Roman" w:eastAsia="Calibri" w:hAnsi="Times New Roman" w:cs="Times New Roman"/>
          <w:sz w:val="24"/>
          <w:szCs w:val="24"/>
        </w:rPr>
        <w:t>1</w:t>
      </w:r>
      <w:r w:rsidR="00703144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392456">
        <w:rPr>
          <w:rFonts w:ascii="Times New Roman" w:eastAsia="Calibri" w:hAnsi="Times New Roman" w:cs="Times New Roman"/>
          <w:sz w:val="24"/>
          <w:szCs w:val="24"/>
        </w:rPr>
        <w:t>.p.k.,</w:t>
      </w:r>
      <w:r w:rsidRPr="005D0C5A">
        <w:rPr>
          <w:rFonts w:ascii="Times New Roman" w:eastAsia="Calibri" w:hAnsi="Times New Roman" w:cs="Times New Roman"/>
          <w:sz w:val="24"/>
          <w:szCs w:val="24"/>
        </w:rPr>
        <w:t xml:space="preserve"> aktami oskarżenia</w:t>
      </w:r>
      <w:r w:rsidR="00392456">
        <w:rPr>
          <w:rFonts w:ascii="Times New Roman" w:eastAsia="Calibri" w:hAnsi="Times New Roman" w:cs="Times New Roman"/>
          <w:sz w:val="24"/>
          <w:szCs w:val="24"/>
        </w:rPr>
        <w:t>,</w:t>
      </w:r>
      <w:r w:rsidRPr="005D0C5A">
        <w:rPr>
          <w:rFonts w:ascii="Times New Roman" w:eastAsia="Calibri" w:hAnsi="Times New Roman" w:cs="Times New Roman"/>
          <w:sz w:val="24"/>
          <w:szCs w:val="24"/>
        </w:rPr>
        <w:t xml:space="preserve"> bądź wnioskami o warunkowe</w:t>
      </w:r>
      <w:r w:rsidR="00577B26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5D0C5A">
        <w:rPr>
          <w:rFonts w:ascii="Times New Roman" w:eastAsia="Calibri" w:hAnsi="Times New Roman" w:cs="Times New Roman"/>
          <w:sz w:val="24"/>
          <w:szCs w:val="24"/>
        </w:rPr>
        <w:t>morzenie postępowania.</w:t>
      </w:r>
    </w:p>
    <w:p w:rsidR="00AF32A0" w:rsidRPr="005155C4" w:rsidRDefault="00AF32A0" w:rsidP="00515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FA4AAD" w:rsidRDefault="005F5C80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660FF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przez patronów praktyk prac wykonywanych przez aplikantów,</w:t>
      </w:r>
      <w:r w:rsidR="006C2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660FF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zwłaszcza projektów sporządzanych przez nich decyzji</w:t>
      </w:r>
      <w:r w:rsidR="006C2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procesowych</w:t>
      </w:r>
      <w:r w:rsidR="00660FF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</w:t>
      </w:r>
      <w:r w:rsidR="00660FF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zwracanie uwagi nie tylko na merytoryczną trafność i formalną poprawność samego rozstrzygnięcia, ale i rodzaj użytej argumentacji, logikę i poprawność językową.</w:t>
      </w:r>
      <w:r w:rsidR="00660FFD" w:rsidRPr="00FA4A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660FF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przedmiotowej praktyki jest bowiem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</w:t>
      </w:r>
      <w:r w:rsidR="006C22EE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zwłaszcza takich, z którymi </w:t>
      </w:r>
      <w:r w:rsidR="006C22EE">
        <w:rPr>
          <w:rFonts w:ascii="Times New Roman" w:eastAsia="Calibri" w:hAnsi="Times New Roman" w:cs="Times New Roman"/>
          <w:sz w:val="24"/>
          <w:szCs w:val="24"/>
        </w:rPr>
        <w:t xml:space="preserve">aplikanci </w:t>
      </w:r>
      <w:r w:rsidRPr="00FA4AAD">
        <w:rPr>
          <w:rFonts w:ascii="Times New Roman" w:eastAsia="Calibri" w:hAnsi="Times New Roman" w:cs="Times New Roman"/>
          <w:sz w:val="24"/>
          <w:szCs w:val="24"/>
        </w:rPr>
        <w:t>dotychczas jeszcze się nie zetknęli lub, w których nie uczestniczyli.</w:t>
      </w: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Uprzejmie informuję, że przedmiotem sprawdzianu,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aplikanci będą pisać po odbyciu praktyk po 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(na początku 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</w:t>
      </w:r>
      <w:r w:rsidR="003924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dniu </w:t>
      </w:r>
      <w:r w:rsidR="004B0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lutego 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</w:t>
      </w:r>
      <w:r w:rsidR="00BA0B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27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D8021C">
        <w:rPr>
          <w:rFonts w:ascii="Times New Roman" w:eastAsia="Times New Roman" w:hAnsi="Times New Roman" w:cs="Times New Roman"/>
          <w:sz w:val="24"/>
          <w:szCs w:val="24"/>
          <w:lang w:eastAsia="pl-PL"/>
        </w:rPr>
        <w:t>aktu oskarżenia</w:t>
      </w:r>
      <w:r w:rsidR="004B06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FFD" w:rsidRDefault="00660FFD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AD0D24" w:rsidRDefault="00AD0D24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3BC" w:rsidRDefault="003963BC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3BC" w:rsidRPr="00FA4AAD" w:rsidRDefault="003963BC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FA4AAD" w:rsidRDefault="00660FFD" w:rsidP="00660FFD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Kierownik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60FFD" w:rsidRPr="0029196C" w:rsidRDefault="00660FFD" w:rsidP="00660F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</w:t>
      </w:r>
      <w:r w:rsidRPr="0029196C">
        <w:rPr>
          <w:rFonts w:ascii="Monotype Corsiva" w:eastAsia="Calibri" w:hAnsi="Monotype Corsiva" w:cs="Times New Roman"/>
          <w:b/>
          <w:sz w:val="24"/>
          <w:szCs w:val="24"/>
        </w:rPr>
        <w:t>Beata Padło</w:t>
      </w:r>
    </w:p>
    <w:p w:rsidR="000B4076" w:rsidRDefault="00660FFD" w:rsidP="00985EB3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</w:t>
      </w:r>
      <w:r w:rsidR="003963B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FA4AAD">
        <w:rPr>
          <w:rFonts w:ascii="Garamond" w:eastAsia="Calibri" w:hAnsi="Garamond" w:cs="Times New Roman"/>
          <w:sz w:val="24"/>
          <w:szCs w:val="24"/>
        </w:rPr>
        <w:t>Prokurator</w:t>
      </w:r>
      <w:r w:rsidR="000C4E82">
        <w:rPr>
          <w:rFonts w:ascii="Garamond" w:eastAsia="Calibri" w:hAnsi="Garamond" w:cs="Times New Roman"/>
          <w:sz w:val="24"/>
          <w:szCs w:val="24"/>
        </w:rPr>
        <w:t xml:space="preserve"> Prokuratury Okręgowej</w:t>
      </w:r>
    </w:p>
    <w:sectPr w:rsidR="000B4076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0A" w:rsidRDefault="00D5720A">
      <w:pPr>
        <w:spacing w:after="0" w:line="240" w:lineRule="auto"/>
      </w:pPr>
      <w:r>
        <w:separator/>
      </w:r>
    </w:p>
  </w:endnote>
  <w:endnote w:type="continuationSeparator" w:id="0">
    <w:p w:rsidR="00D5720A" w:rsidRDefault="00D5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0A" w:rsidRDefault="00D5720A">
      <w:pPr>
        <w:spacing w:after="0" w:line="240" w:lineRule="auto"/>
      </w:pPr>
      <w:r>
        <w:separator/>
      </w:r>
    </w:p>
  </w:footnote>
  <w:footnote w:type="continuationSeparator" w:id="0">
    <w:p w:rsidR="00D5720A" w:rsidRDefault="00D5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24" w:rsidRDefault="00AD0D24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7518E3">
      <w:rPr>
        <w:noProof/>
      </w:rPr>
      <w:t>3</w:t>
    </w:r>
    <w:r>
      <w:fldChar w:fldCharType="end"/>
    </w:r>
  </w:p>
  <w:p w:rsidR="00AD0D24" w:rsidRDefault="00AD0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24" w:rsidRPr="00162921" w:rsidRDefault="00AD0D24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48114" wp14:editId="1598AE6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AD0D24" w:rsidRDefault="00AD0D24">
    <w:pPr>
      <w:pStyle w:val="Nagwek"/>
    </w:pPr>
  </w:p>
  <w:p w:rsidR="00AD0D24" w:rsidRDefault="00AD0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87100"/>
    <w:rsid w:val="000B1D32"/>
    <w:rsid w:val="000B1D88"/>
    <w:rsid w:val="000B4076"/>
    <w:rsid w:val="000C4E82"/>
    <w:rsid w:val="000D0A1F"/>
    <w:rsid w:val="00111B0F"/>
    <w:rsid w:val="001D09AB"/>
    <w:rsid w:val="001D1A57"/>
    <w:rsid w:val="002135D5"/>
    <w:rsid w:val="002441CF"/>
    <w:rsid w:val="00270932"/>
    <w:rsid w:val="00276E4C"/>
    <w:rsid w:val="00280C11"/>
    <w:rsid w:val="0029196C"/>
    <w:rsid w:val="002960B4"/>
    <w:rsid w:val="002B462C"/>
    <w:rsid w:val="00305A26"/>
    <w:rsid w:val="0031196E"/>
    <w:rsid w:val="00323E7C"/>
    <w:rsid w:val="00330EE2"/>
    <w:rsid w:val="003451DD"/>
    <w:rsid w:val="00383BEA"/>
    <w:rsid w:val="00392456"/>
    <w:rsid w:val="003963BC"/>
    <w:rsid w:val="003B5E95"/>
    <w:rsid w:val="004011E8"/>
    <w:rsid w:val="00425330"/>
    <w:rsid w:val="00432079"/>
    <w:rsid w:val="00462A66"/>
    <w:rsid w:val="00496E5E"/>
    <w:rsid w:val="004A33F9"/>
    <w:rsid w:val="004B06E6"/>
    <w:rsid w:val="004D1D3C"/>
    <w:rsid w:val="004D7A28"/>
    <w:rsid w:val="004E5462"/>
    <w:rsid w:val="00506E46"/>
    <w:rsid w:val="005155C4"/>
    <w:rsid w:val="005307D9"/>
    <w:rsid w:val="00577B26"/>
    <w:rsid w:val="00581AEC"/>
    <w:rsid w:val="005B78C8"/>
    <w:rsid w:val="005D0C5A"/>
    <w:rsid w:val="005F5C80"/>
    <w:rsid w:val="0061171D"/>
    <w:rsid w:val="00624ED6"/>
    <w:rsid w:val="0065031F"/>
    <w:rsid w:val="00651363"/>
    <w:rsid w:val="00660FFD"/>
    <w:rsid w:val="00687172"/>
    <w:rsid w:val="0069156C"/>
    <w:rsid w:val="006A504F"/>
    <w:rsid w:val="006B3863"/>
    <w:rsid w:val="006C22EE"/>
    <w:rsid w:val="006E2CBA"/>
    <w:rsid w:val="007026B5"/>
    <w:rsid w:val="00703144"/>
    <w:rsid w:val="00725037"/>
    <w:rsid w:val="00735F0A"/>
    <w:rsid w:val="007518E3"/>
    <w:rsid w:val="007576E7"/>
    <w:rsid w:val="007817C5"/>
    <w:rsid w:val="00797033"/>
    <w:rsid w:val="007F3B02"/>
    <w:rsid w:val="00861382"/>
    <w:rsid w:val="008665FC"/>
    <w:rsid w:val="008A7FC4"/>
    <w:rsid w:val="00985EB3"/>
    <w:rsid w:val="00997F60"/>
    <w:rsid w:val="00A044E7"/>
    <w:rsid w:val="00A06988"/>
    <w:rsid w:val="00A34C42"/>
    <w:rsid w:val="00A96158"/>
    <w:rsid w:val="00AB3419"/>
    <w:rsid w:val="00AD0D24"/>
    <w:rsid w:val="00AF32A0"/>
    <w:rsid w:val="00AF40F4"/>
    <w:rsid w:val="00B53A8C"/>
    <w:rsid w:val="00B849C1"/>
    <w:rsid w:val="00B957F0"/>
    <w:rsid w:val="00BA0B1F"/>
    <w:rsid w:val="00BE70E3"/>
    <w:rsid w:val="00D03B3A"/>
    <w:rsid w:val="00D15070"/>
    <w:rsid w:val="00D33685"/>
    <w:rsid w:val="00D5720A"/>
    <w:rsid w:val="00D8021C"/>
    <w:rsid w:val="00D81F8D"/>
    <w:rsid w:val="00D85FEB"/>
    <w:rsid w:val="00DC4748"/>
    <w:rsid w:val="00DD6123"/>
    <w:rsid w:val="00DD7D15"/>
    <w:rsid w:val="00DE256F"/>
    <w:rsid w:val="00DE7A5F"/>
    <w:rsid w:val="00E12551"/>
    <w:rsid w:val="00E371D9"/>
    <w:rsid w:val="00E74B2E"/>
    <w:rsid w:val="00EC497A"/>
    <w:rsid w:val="00EE3FA0"/>
    <w:rsid w:val="00F00354"/>
    <w:rsid w:val="00F374BE"/>
    <w:rsid w:val="00F825E9"/>
    <w:rsid w:val="00F970D3"/>
    <w:rsid w:val="00FA3E0E"/>
    <w:rsid w:val="00FB4F20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5</cp:revision>
  <cp:lastPrinted>2018-08-30T07:36:00Z</cp:lastPrinted>
  <dcterms:created xsi:type="dcterms:W3CDTF">2018-08-30T08:30:00Z</dcterms:created>
  <dcterms:modified xsi:type="dcterms:W3CDTF">2018-08-30T08:52:00Z</dcterms:modified>
</cp:coreProperties>
</file>