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50" w:rsidRPr="00F43450" w:rsidRDefault="00F43450" w:rsidP="00F43450">
      <w:r w:rsidRPr="00F43450">
        <w:t>Adres strony internetowej, na której Zamawiający udostępnia Specyfikację Istotnych Warunków Zamówienia:</w:t>
      </w:r>
    </w:p>
    <w:p w:rsidR="00F43450" w:rsidRPr="00F43450" w:rsidRDefault="00F43450" w:rsidP="00F43450">
      <w:hyperlink r:id="rId6" w:tgtFrame="_blank" w:history="1">
        <w:r w:rsidRPr="00F43450">
          <w:rPr>
            <w:rStyle w:val="Hipercze"/>
          </w:rPr>
          <w:t>www.kssip.gov.pl/info/ogloszenia</w:t>
        </w:r>
      </w:hyperlink>
    </w:p>
    <w:p w:rsidR="00F43450" w:rsidRPr="00F43450" w:rsidRDefault="00F43450" w:rsidP="00F43450">
      <w:r w:rsidRPr="00F43450">
        <w:pict>
          <v:rect id="_x0000_i1077" style="width:0;height:1.5pt" o:hralign="center" o:hrstd="t" o:hrnoshade="t" o:hr="t" fillcolor="black" stroked="f"/>
        </w:pict>
      </w:r>
    </w:p>
    <w:p w:rsidR="00F43450" w:rsidRPr="00F43450" w:rsidRDefault="00F43450" w:rsidP="00F43450">
      <w:r w:rsidRPr="00F43450">
        <w:rPr>
          <w:b/>
          <w:bCs/>
        </w:rPr>
        <w:t>Kraków: Usługa opracowania, wykonania i dostarczenia materiałów promocyjnych w ramach Projektu PWP Edukacja w dziedzinie zarządzania czasem i kosztami postępowań sądowych - case management w ramach Programu Operacyjnego Kapitał Ludzki współfinansowanego ze środków Europejskiego Funduszu Społecznego</w:t>
      </w:r>
      <w:r w:rsidRPr="00F43450">
        <w:br/>
      </w:r>
      <w:r w:rsidRPr="00F43450">
        <w:rPr>
          <w:b/>
          <w:bCs/>
        </w:rPr>
        <w:t>Numer ogłoszenia: 310176 - 2012; data zamieszczenia: 22.08.2012</w:t>
      </w:r>
      <w:r w:rsidRPr="00F43450">
        <w:br/>
        <w:t>OGŁOSZENIE O ZAMÓWIENIU - usługi</w:t>
      </w:r>
    </w:p>
    <w:p w:rsidR="00F43450" w:rsidRPr="00F43450" w:rsidRDefault="00F43450" w:rsidP="00F43450">
      <w:r w:rsidRPr="00F43450">
        <w:rPr>
          <w:b/>
          <w:bCs/>
        </w:rPr>
        <w:t>Zamieszczanie ogłoszenia:</w:t>
      </w:r>
      <w:r w:rsidRPr="00F43450">
        <w:t xml:space="preserve"> obowiązkowe.</w:t>
      </w:r>
    </w:p>
    <w:p w:rsidR="00F43450" w:rsidRPr="00F43450" w:rsidRDefault="00F43450" w:rsidP="00F43450">
      <w:r w:rsidRPr="00F43450">
        <w:rPr>
          <w:b/>
          <w:bCs/>
        </w:rPr>
        <w:t>Ogłoszenie dotyczy:</w:t>
      </w:r>
      <w:r w:rsidRPr="00F43450">
        <w:t xml:space="preserve"> zamówienia publicznego.</w:t>
      </w:r>
    </w:p>
    <w:p w:rsidR="00F43450" w:rsidRPr="00F43450" w:rsidRDefault="00F43450" w:rsidP="00F43450">
      <w:r w:rsidRPr="00F43450">
        <w:t>SEKCJA I: ZAMAWIAJĄCY</w:t>
      </w:r>
    </w:p>
    <w:p w:rsidR="00F43450" w:rsidRPr="00F43450" w:rsidRDefault="00F43450" w:rsidP="00F43450">
      <w:r w:rsidRPr="00F43450">
        <w:rPr>
          <w:b/>
          <w:bCs/>
        </w:rPr>
        <w:t>I. 1) NAZWA I ADRES:</w:t>
      </w:r>
      <w:r w:rsidRPr="00F43450">
        <w:t xml:space="preserve"> Krajowa Szkoła Sądownictwa i Prokuratury , ul. Przy Rondzie 5, 31-547 Kraków, woj. małopolskie, tel. 0048 12 6179655, faks 0048 12 6179653.</w:t>
      </w:r>
    </w:p>
    <w:p w:rsidR="00F43450" w:rsidRPr="00F43450" w:rsidRDefault="00F43450" w:rsidP="00F43450">
      <w:pPr>
        <w:numPr>
          <w:ilvl w:val="0"/>
          <w:numId w:val="31"/>
        </w:numPr>
      </w:pPr>
      <w:r w:rsidRPr="00F43450">
        <w:rPr>
          <w:b/>
          <w:bCs/>
        </w:rPr>
        <w:t>Adres strony internetowej zamawiającego:</w:t>
      </w:r>
      <w:r w:rsidRPr="00F43450">
        <w:t xml:space="preserve"> www.kssip.gov.pl</w:t>
      </w:r>
    </w:p>
    <w:p w:rsidR="00F43450" w:rsidRPr="00F43450" w:rsidRDefault="00F43450" w:rsidP="00F43450">
      <w:r w:rsidRPr="00F43450">
        <w:rPr>
          <w:b/>
          <w:bCs/>
        </w:rPr>
        <w:t>I. 2) RODZAJ ZAMAWIAJĄCEGO:</w:t>
      </w:r>
      <w:r w:rsidRPr="00F43450">
        <w:t xml:space="preserve"> Podmiot prawa publicznego.</w:t>
      </w:r>
    </w:p>
    <w:p w:rsidR="00F43450" w:rsidRPr="00F43450" w:rsidRDefault="00F43450" w:rsidP="00F43450">
      <w:r w:rsidRPr="00F43450">
        <w:t>SEKCJA II: PRZEDMIOT ZAMÓWIENIA</w:t>
      </w:r>
    </w:p>
    <w:p w:rsidR="00F43450" w:rsidRPr="00F43450" w:rsidRDefault="00F43450" w:rsidP="00F43450">
      <w:r w:rsidRPr="00F43450">
        <w:rPr>
          <w:b/>
          <w:bCs/>
        </w:rPr>
        <w:t>II.1) OKREŚLENIE PRZEDMIOTU ZAMÓWIENIA</w:t>
      </w:r>
    </w:p>
    <w:p w:rsidR="00F43450" w:rsidRPr="00F43450" w:rsidRDefault="00F43450" w:rsidP="00F43450">
      <w:r w:rsidRPr="00F43450">
        <w:rPr>
          <w:b/>
          <w:bCs/>
        </w:rPr>
        <w:t>II.1.1) Nazwa nadana zamówieniu przez zamawiającego:</w:t>
      </w:r>
      <w:r w:rsidRPr="00F43450">
        <w:t xml:space="preserve"> Usługa opracowania, wykonania i dostarczenia materiałów promocyjnych w ramach Projektu PWP Edukacja w dziedzinie zarządzania czasem i kosztami postępowań sądowych - case management w ramach Programu Operacyjnego Kapitał Ludzki współfinansowanego ze środków Europejskiego Funduszu Społecznego.</w:t>
      </w:r>
    </w:p>
    <w:p w:rsidR="00F43450" w:rsidRPr="00F43450" w:rsidRDefault="00F43450" w:rsidP="00F43450">
      <w:r w:rsidRPr="00F43450">
        <w:rPr>
          <w:b/>
          <w:bCs/>
        </w:rPr>
        <w:t>II.1.2) Rodzaj zamówienia:</w:t>
      </w:r>
      <w:r w:rsidRPr="00F43450">
        <w:t xml:space="preserve"> usługi.</w:t>
      </w:r>
    </w:p>
    <w:p w:rsidR="00F43450" w:rsidRPr="00F43450" w:rsidRDefault="00F43450" w:rsidP="00F43450">
      <w:r w:rsidRPr="00F43450">
        <w:rPr>
          <w:b/>
          <w:bCs/>
        </w:rPr>
        <w:t>II.1.3) Określenie przedmiotu oraz wielkości lub zakresu zamówienia:</w:t>
      </w:r>
      <w:r w:rsidRPr="00F43450">
        <w:t xml:space="preserve"> 1. Nazwa zamówienia : Usługa opracowania, wykonania i dostarczenia materiałów promocyjnych w ramach Projektu PWP Edukacja w dziedzinie zarządzania czasem i kosztami postępowań sądowych - case management w ramach Programu Operacyjnego Kapitał Ludzki współfinansowanego ze środków Europejskiego Funduszu Społecznego. 2. Przedmiotem zamówienia jest opracowanie graficzne z przekazaniem majątkowych praw autorskich zamówionych materiałów, a następnie ich wykonanie i dostarczenie Zamawiającemu. Zamawiający wymaga zaprojektowania i dostarczenia: 1) plakaty informacyjne wraz ze stojakiem (</w:t>
      </w:r>
      <w:proofErr w:type="spellStart"/>
      <w:r w:rsidRPr="00F43450">
        <w:t>roll</w:t>
      </w:r>
      <w:proofErr w:type="spellEnd"/>
      <w:r w:rsidRPr="00F43450">
        <w:t xml:space="preserve">- </w:t>
      </w:r>
      <w:proofErr w:type="spellStart"/>
      <w:r w:rsidRPr="00F43450">
        <w:t>up</w:t>
      </w:r>
      <w:proofErr w:type="spellEnd"/>
      <w:r w:rsidRPr="00F43450">
        <w:t xml:space="preserve">); 2) obwoluty kartonowe na dokumenty - obwoluty drukowane na kartonie jednostronnie powlekanym 275 g/m2, format A4+, foliowane, opatrzone projektem graficznym; 3) wizytówki firmowe - w jednym rodzaju, dla 3 osób imienne i ogólne; 4) naklejki z logami i nazwą projektu - 24 naklejki na arkuszu A4, format 210x297 mm; 5) papier firmowy w formacie A4 opatrzony na górze każdej kartki logami oraz informacją w stopce. Druk na papierze kserograficznym </w:t>
      </w:r>
      <w:r w:rsidRPr="00F43450">
        <w:lastRenderedPageBreak/>
        <w:t xml:space="preserve">białym klasa A, gramatura 80g/m2. Papier wyprodukowany zgodnie z normami ISO 9001, 14001, 9706 lub równoważne; 6) teczki formatu A4+0 preszpanowe, wykonane z kartonu, jednostronnie powlekane, zamykane na gumkę narożną, wewnątrz trzy klapki zabezpieczające, opatrzone projektem graficznym; 7) długopisy z logami i stroną internetową; 8) płyty DVD+R 4,7 GB; 9) </w:t>
      </w:r>
      <w:proofErr w:type="spellStart"/>
      <w:r w:rsidRPr="00F43450">
        <w:t>pendrive</w:t>
      </w:r>
      <w:proofErr w:type="spellEnd"/>
      <w:r w:rsidRPr="00F43450">
        <w:t xml:space="preserve"> 4 GB; 10) tablica informacyjna zewnętrzna- PCV, 30x40 cm., zawierająca </w:t>
      </w:r>
      <w:proofErr w:type="spellStart"/>
      <w:r w:rsidRPr="00F43450">
        <w:t>loga</w:t>
      </w:r>
      <w:proofErr w:type="spellEnd"/>
      <w:r w:rsidRPr="00F43450">
        <w:t>, nazwę projektu i informacje dodatkowe..</w:t>
      </w:r>
    </w:p>
    <w:p w:rsidR="00F43450" w:rsidRPr="00F43450" w:rsidRDefault="00F43450" w:rsidP="00F43450">
      <w:r w:rsidRPr="00F43450">
        <w:rPr>
          <w:b/>
          <w:bCs/>
        </w:rPr>
        <w:t>II.1.4) Czy przewiduje się udzielenie zamówień uzupełniających:</w:t>
      </w:r>
      <w:r w:rsidRPr="00F43450">
        <w:t xml:space="preserve"> tak.</w:t>
      </w:r>
    </w:p>
    <w:p w:rsidR="00F43450" w:rsidRPr="00F43450" w:rsidRDefault="00F43450" w:rsidP="00F43450">
      <w:pPr>
        <w:numPr>
          <w:ilvl w:val="0"/>
          <w:numId w:val="32"/>
        </w:numPr>
      </w:pPr>
      <w:r w:rsidRPr="00F43450">
        <w:rPr>
          <w:b/>
          <w:bCs/>
        </w:rPr>
        <w:t>Określenie przedmiotu oraz wielkości lub zakresu zamówień uzupełniających</w:t>
      </w:r>
    </w:p>
    <w:p w:rsidR="00F43450" w:rsidRPr="00F43450" w:rsidRDefault="00F43450" w:rsidP="00F43450">
      <w:pPr>
        <w:numPr>
          <w:ilvl w:val="0"/>
          <w:numId w:val="32"/>
        </w:numPr>
      </w:pPr>
      <w:r w:rsidRPr="00F43450">
        <w:t>Zamawiający przewiduje możliwość udzielenia zamówień uzupełniających polegających na zaprojektowaniu, wykonaniu materiałów promocyjnych w ramach Projektu PWP Edukacja w dziedzinie zarządzania czasem i kosztami postępowań sądowych - case management w ramach Programu Operacyjnego Kapitał Ludzki współfinansowanego ze środków Europejskiego Funduszu Społecznego. Wartość usług uzupełniających nie przekroczy 50% wartości zamówienia</w:t>
      </w:r>
    </w:p>
    <w:p w:rsidR="00F43450" w:rsidRPr="00F43450" w:rsidRDefault="00F43450" w:rsidP="00F43450">
      <w:r w:rsidRPr="00F43450">
        <w:rPr>
          <w:b/>
          <w:bCs/>
        </w:rPr>
        <w:t>II.1.5) Wspólny Słownik Zamówień (CPV):</w:t>
      </w:r>
      <w:r w:rsidRPr="00F43450">
        <w:t xml:space="preserve"> 79.34.22.00-5, 79.82.25.00-7.</w:t>
      </w:r>
    </w:p>
    <w:p w:rsidR="00F43450" w:rsidRPr="00F43450" w:rsidRDefault="00F43450" w:rsidP="00F43450">
      <w:r w:rsidRPr="00F43450">
        <w:rPr>
          <w:b/>
          <w:bCs/>
        </w:rPr>
        <w:t>II.1.6) Czy dopuszcza się złożenie oferty częściowej:</w:t>
      </w:r>
      <w:r w:rsidRPr="00F43450">
        <w:t xml:space="preserve"> nie.</w:t>
      </w:r>
    </w:p>
    <w:p w:rsidR="00F43450" w:rsidRPr="00F43450" w:rsidRDefault="00F43450" w:rsidP="00F43450">
      <w:r w:rsidRPr="00F43450">
        <w:rPr>
          <w:b/>
          <w:bCs/>
        </w:rPr>
        <w:t>II.1.7) Czy dopuszcza się złożenie oferty wariantowej:</w:t>
      </w:r>
      <w:r w:rsidRPr="00F43450">
        <w:t xml:space="preserve"> nie.</w:t>
      </w:r>
    </w:p>
    <w:p w:rsidR="00F43450" w:rsidRPr="00F43450" w:rsidRDefault="00F43450" w:rsidP="00F43450"/>
    <w:p w:rsidR="00F43450" w:rsidRPr="00F43450" w:rsidRDefault="00F43450" w:rsidP="00F43450">
      <w:r w:rsidRPr="00F43450">
        <w:rPr>
          <w:b/>
          <w:bCs/>
        </w:rPr>
        <w:t>II.2) CZAS TRWANIA ZAMÓWIENIA LUB TERMIN WYKONANIA:</w:t>
      </w:r>
      <w:r w:rsidRPr="00F43450">
        <w:t xml:space="preserve"> Zakończenie: 31.12.2012.</w:t>
      </w:r>
    </w:p>
    <w:p w:rsidR="00F43450" w:rsidRPr="00F43450" w:rsidRDefault="00F43450" w:rsidP="00F43450">
      <w:r w:rsidRPr="00F43450">
        <w:t>SEKCJA III: INFORMACJE O CHARAKTERZE PRAWNYM, EKONOMICZNYM, FINANSOWYM I TECHNICZNYM</w:t>
      </w:r>
    </w:p>
    <w:p w:rsidR="00F43450" w:rsidRPr="00F43450" w:rsidRDefault="00F43450" w:rsidP="00F43450">
      <w:r w:rsidRPr="00F43450">
        <w:rPr>
          <w:b/>
          <w:bCs/>
        </w:rPr>
        <w:t>III.1) WADIUM</w:t>
      </w:r>
    </w:p>
    <w:p w:rsidR="00F43450" w:rsidRPr="00F43450" w:rsidRDefault="00F43450" w:rsidP="00F43450">
      <w:r w:rsidRPr="00F43450">
        <w:rPr>
          <w:b/>
          <w:bCs/>
        </w:rPr>
        <w:t>Informacja na temat wadium:</w:t>
      </w:r>
      <w:r w:rsidRPr="00F43450">
        <w:t xml:space="preserve"> Zamawiający nie wymaga wniesienia wadium</w:t>
      </w:r>
    </w:p>
    <w:p w:rsidR="00F43450" w:rsidRPr="00F43450" w:rsidRDefault="00F43450" w:rsidP="00F43450">
      <w:r w:rsidRPr="00F43450">
        <w:rPr>
          <w:b/>
          <w:bCs/>
        </w:rPr>
        <w:t>III.2) ZALICZKI</w:t>
      </w:r>
    </w:p>
    <w:p w:rsidR="00F43450" w:rsidRPr="00F43450" w:rsidRDefault="00F43450" w:rsidP="00F43450">
      <w:pPr>
        <w:numPr>
          <w:ilvl w:val="0"/>
          <w:numId w:val="33"/>
        </w:numPr>
      </w:pPr>
      <w:r w:rsidRPr="00F43450">
        <w:rPr>
          <w:b/>
          <w:bCs/>
        </w:rPr>
        <w:t>Czy przewiduje się udzielenie zaliczek na poczet wykonania zamówienia:</w:t>
      </w:r>
      <w:r w:rsidRPr="00F43450">
        <w:t xml:space="preserve"> nie</w:t>
      </w:r>
    </w:p>
    <w:p w:rsidR="00F43450" w:rsidRPr="00F43450" w:rsidRDefault="00F43450" w:rsidP="00F43450">
      <w:r w:rsidRPr="00F43450">
        <w:rPr>
          <w:b/>
          <w:bCs/>
        </w:rPr>
        <w:t>III.3) WARUNKI UDZIAŁU W POSTĘPOWANIU ORAZ OPIS SPOSOBU DOKONYWANIA OCENY SPEŁNIANIA TYCH WARUNKÓW</w:t>
      </w:r>
    </w:p>
    <w:p w:rsidR="00F43450" w:rsidRPr="00F43450" w:rsidRDefault="00F43450" w:rsidP="00F43450">
      <w:pPr>
        <w:numPr>
          <w:ilvl w:val="0"/>
          <w:numId w:val="34"/>
        </w:numPr>
      </w:pPr>
      <w:r w:rsidRPr="00F43450">
        <w:rPr>
          <w:b/>
          <w:bCs/>
        </w:rPr>
        <w:t>III. 3.1) Uprawnienia do wykonywania określonej działalności lub czynności, jeżeli przepisy prawa nakładają obowiązek ich posiadania</w:t>
      </w:r>
    </w:p>
    <w:p w:rsidR="00F43450" w:rsidRPr="00F43450" w:rsidRDefault="00F43450" w:rsidP="00F43450">
      <w:r w:rsidRPr="00F43450">
        <w:rPr>
          <w:b/>
          <w:bCs/>
        </w:rPr>
        <w:t>Opis sposobu dokonywania oceny spełniania tego warunku</w:t>
      </w:r>
    </w:p>
    <w:p w:rsidR="00F43450" w:rsidRPr="00F43450" w:rsidRDefault="00F43450" w:rsidP="00F43450">
      <w:pPr>
        <w:numPr>
          <w:ilvl w:val="1"/>
          <w:numId w:val="34"/>
        </w:numPr>
      </w:pPr>
      <w:r w:rsidRPr="00F43450">
        <w:t>nie dotyczy</w:t>
      </w:r>
    </w:p>
    <w:p w:rsidR="00F43450" w:rsidRPr="00F43450" w:rsidRDefault="00F43450" w:rsidP="00F43450">
      <w:pPr>
        <w:numPr>
          <w:ilvl w:val="0"/>
          <w:numId w:val="34"/>
        </w:numPr>
      </w:pPr>
      <w:r w:rsidRPr="00F43450">
        <w:rPr>
          <w:b/>
          <w:bCs/>
        </w:rPr>
        <w:t>III.3.2) Wiedza i doświadczenie</w:t>
      </w:r>
    </w:p>
    <w:p w:rsidR="00F43450" w:rsidRPr="00F43450" w:rsidRDefault="00F43450" w:rsidP="00F43450">
      <w:r w:rsidRPr="00F43450">
        <w:rPr>
          <w:b/>
          <w:bCs/>
        </w:rPr>
        <w:t>Opis sposobu dokonywania oceny spełniania tego warunku</w:t>
      </w:r>
    </w:p>
    <w:p w:rsidR="00F43450" w:rsidRPr="00F43450" w:rsidRDefault="00F43450" w:rsidP="00F43450">
      <w:pPr>
        <w:numPr>
          <w:ilvl w:val="1"/>
          <w:numId w:val="34"/>
        </w:numPr>
      </w:pPr>
      <w:r w:rsidRPr="00F43450">
        <w:lastRenderedPageBreak/>
        <w:t>Wykonawca musi wykazać, że w okresie ostatnich trzech lat przed dniem wszczęcia postępowania o udzielenie zamówienia, a jeżeli okres prowadzenia działalności jest krótszy w tym okresie, wykonał, a w przypadku świadczeń ciągłych lub okresowych wykonuje co najmniej: - 2 usługi polegające na projektowaniu i wykonaniu materiałów promocyjnych o wartości każdej z tych usług co najmniej 15 tysięcy złotych.</w:t>
      </w:r>
    </w:p>
    <w:p w:rsidR="00F43450" w:rsidRPr="00F43450" w:rsidRDefault="00F43450" w:rsidP="00F43450">
      <w:pPr>
        <w:numPr>
          <w:ilvl w:val="0"/>
          <w:numId w:val="34"/>
        </w:numPr>
      </w:pPr>
      <w:r w:rsidRPr="00F43450">
        <w:rPr>
          <w:b/>
          <w:bCs/>
        </w:rPr>
        <w:t>III.3.3) Potencjał techniczny</w:t>
      </w:r>
    </w:p>
    <w:p w:rsidR="00F43450" w:rsidRPr="00F43450" w:rsidRDefault="00F43450" w:rsidP="00F43450">
      <w:r w:rsidRPr="00F43450">
        <w:rPr>
          <w:b/>
          <w:bCs/>
        </w:rPr>
        <w:t>Opis sposobu dokonywania oceny spełniania tego warunku</w:t>
      </w:r>
    </w:p>
    <w:p w:rsidR="00F43450" w:rsidRPr="00F43450" w:rsidRDefault="00F43450" w:rsidP="00F43450">
      <w:pPr>
        <w:numPr>
          <w:ilvl w:val="1"/>
          <w:numId w:val="34"/>
        </w:numPr>
      </w:pPr>
      <w:r w:rsidRPr="00F43450">
        <w:t>nie dotyczy</w:t>
      </w:r>
    </w:p>
    <w:p w:rsidR="00F43450" w:rsidRPr="00F43450" w:rsidRDefault="00F43450" w:rsidP="00F43450">
      <w:pPr>
        <w:numPr>
          <w:ilvl w:val="0"/>
          <w:numId w:val="34"/>
        </w:numPr>
      </w:pPr>
      <w:r w:rsidRPr="00F43450">
        <w:rPr>
          <w:b/>
          <w:bCs/>
        </w:rPr>
        <w:t>III.3.4) Osoby zdolne do wykonania zamówienia</w:t>
      </w:r>
    </w:p>
    <w:p w:rsidR="00F43450" w:rsidRPr="00F43450" w:rsidRDefault="00F43450" w:rsidP="00F43450">
      <w:r w:rsidRPr="00F43450">
        <w:rPr>
          <w:b/>
          <w:bCs/>
        </w:rPr>
        <w:t>Opis sposobu dokonywania oceny spełniania tego warunku</w:t>
      </w:r>
    </w:p>
    <w:p w:rsidR="00F43450" w:rsidRPr="00F43450" w:rsidRDefault="00F43450" w:rsidP="00F43450">
      <w:pPr>
        <w:numPr>
          <w:ilvl w:val="1"/>
          <w:numId w:val="34"/>
        </w:numPr>
      </w:pPr>
      <w:r w:rsidRPr="00F43450">
        <w:t>nie dotyczy</w:t>
      </w:r>
    </w:p>
    <w:p w:rsidR="00F43450" w:rsidRPr="00F43450" w:rsidRDefault="00F43450" w:rsidP="00F43450">
      <w:pPr>
        <w:numPr>
          <w:ilvl w:val="0"/>
          <w:numId w:val="34"/>
        </w:numPr>
      </w:pPr>
      <w:r w:rsidRPr="00F43450">
        <w:rPr>
          <w:b/>
          <w:bCs/>
        </w:rPr>
        <w:t>III.3.5) Sytuacja ekonomiczna i finansowa</w:t>
      </w:r>
    </w:p>
    <w:p w:rsidR="00F43450" w:rsidRPr="00F43450" w:rsidRDefault="00F43450" w:rsidP="00F43450">
      <w:r w:rsidRPr="00F43450">
        <w:rPr>
          <w:b/>
          <w:bCs/>
        </w:rPr>
        <w:t>Opis sposobu dokonywania oceny spełniania tego warunku</w:t>
      </w:r>
    </w:p>
    <w:p w:rsidR="00F43450" w:rsidRPr="00F43450" w:rsidRDefault="00F43450" w:rsidP="00F43450">
      <w:pPr>
        <w:numPr>
          <w:ilvl w:val="1"/>
          <w:numId w:val="34"/>
        </w:numPr>
      </w:pPr>
      <w:r w:rsidRPr="00F43450">
        <w:t>nie dotyczy</w:t>
      </w:r>
    </w:p>
    <w:p w:rsidR="00F43450" w:rsidRPr="00F43450" w:rsidRDefault="00F43450" w:rsidP="00F43450">
      <w:r w:rsidRPr="00F43450">
        <w:rPr>
          <w:b/>
          <w:bCs/>
        </w:rPr>
        <w:t>III.4) INFORMACJA O OŚWIADCZENIACH LUB DOKUMENTACH, JAKIE MAJĄ DOSTARCZYĆ WYKONAWCY W CELU POTWIERDZENIA SPEŁNIANIA WARUNKÓW UDZIAŁU W POSTĘPOWANIU ORAZ NIEPODLEGANIA WYKLUCZENIU NA PODSTAWIE ART. 24 UST. 1 USTAWY</w:t>
      </w:r>
    </w:p>
    <w:p w:rsidR="00F43450" w:rsidRPr="00F43450" w:rsidRDefault="00F43450" w:rsidP="00F43450">
      <w:pPr>
        <w:numPr>
          <w:ilvl w:val="0"/>
          <w:numId w:val="35"/>
        </w:numPr>
      </w:pPr>
      <w:r w:rsidRPr="00F43450">
        <w:rPr>
          <w:b/>
          <w:bCs/>
        </w:rPr>
        <w:t>III.4.1) W zakresie wykazania spełniania przez wykonawcę warunków, o których mowa w art. 22 ust. 1 ustawy, oprócz oświadczenia o spełnieniu warunków udziału w postępowaniu, należy przedłożyć:</w:t>
      </w:r>
    </w:p>
    <w:p w:rsidR="00F43450" w:rsidRPr="00F43450" w:rsidRDefault="00F43450" w:rsidP="00F43450">
      <w:pPr>
        <w:numPr>
          <w:ilvl w:val="1"/>
          <w:numId w:val="35"/>
        </w:numPr>
      </w:pPr>
      <w:r w:rsidRPr="00F43450">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F43450" w:rsidRPr="00F43450" w:rsidRDefault="00F43450" w:rsidP="00F43450">
      <w:pPr>
        <w:numPr>
          <w:ilvl w:val="0"/>
          <w:numId w:val="35"/>
        </w:numPr>
      </w:pPr>
      <w:r w:rsidRPr="00F43450">
        <w:rPr>
          <w:b/>
          <w:bCs/>
        </w:rPr>
        <w:t>III.4.2) W zakresie potwierdzenia niepodlegania wykluczeniu na podstawie art. 24 ust. 1 ustawy, należy przedłożyć:</w:t>
      </w:r>
    </w:p>
    <w:p w:rsidR="00F43450" w:rsidRPr="00F43450" w:rsidRDefault="00F43450" w:rsidP="00F43450">
      <w:pPr>
        <w:numPr>
          <w:ilvl w:val="1"/>
          <w:numId w:val="35"/>
        </w:numPr>
      </w:pPr>
      <w:r w:rsidRPr="00F43450">
        <w:t>oświadczenie o braku podstaw do wykluczenia</w:t>
      </w:r>
    </w:p>
    <w:p w:rsidR="00F43450" w:rsidRPr="00F43450" w:rsidRDefault="00F43450" w:rsidP="00F43450">
      <w:pPr>
        <w:numPr>
          <w:ilvl w:val="1"/>
          <w:numId w:val="35"/>
        </w:numPr>
      </w:pPr>
      <w:r w:rsidRPr="00F43450">
        <w:t xml:space="preserve">aktualny odpis z właściwego rejestru, jeżeli odrębne przepisy wymagają wpisu do rejestru, w celu wykazania braku podstaw do wykluczenia w oparciu o art. 24 ust. 1 pkt 2 ustawy, wystawiony nie wcześniej niż 6 miesięcy przed upływem terminu </w:t>
      </w:r>
      <w:r w:rsidRPr="00F43450">
        <w:lastRenderedPageBreak/>
        <w:t>składania wniosków o dopuszczenie do udziału w postępowaniu o udzielenie zamówienia albo składania ofert, a w stosunku do osób fizycznych oświadczenie w zakresie art. 24 ust. 1 pkt 2 ustawy</w:t>
      </w:r>
    </w:p>
    <w:p w:rsidR="00F43450" w:rsidRPr="00F43450" w:rsidRDefault="00F43450" w:rsidP="00F43450">
      <w:pPr>
        <w:numPr>
          <w:ilvl w:val="0"/>
          <w:numId w:val="35"/>
        </w:numPr>
      </w:pPr>
      <w:r w:rsidRPr="00F43450">
        <w:t>III.4.3) Dokumenty podmiotów zagranicznych</w:t>
      </w:r>
    </w:p>
    <w:p w:rsidR="00F43450" w:rsidRPr="00F43450" w:rsidRDefault="00F43450" w:rsidP="00F43450">
      <w:r w:rsidRPr="00F43450">
        <w:t>Jeżeli wykonawca ma siedzibę lub miejsce zamieszkania poza terytorium Rzeczypospolitej Polskiej, przedkłada:</w:t>
      </w:r>
    </w:p>
    <w:p w:rsidR="00F43450" w:rsidRPr="00F43450" w:rsidRDefault="00F43450" w:rsidP="00F43450">
      <w:r w:rsidRPr="00F43450">
        <w:t>III.4.3.1) dokument wystawiony w kraju, w którym ma siedzibę lub miejsce zamieszkania potwierdzający, że:</w:t>
      </w:r>
    </w:p>
    <w:p w:rsidR="00F43450" w:rsidRPr="00F43450" w:rsidRDefault="00F43450" w:rsidP="00F43450">
      <w:pPr>
        <w:numPr>
          <w:ilvl w:val="1"/>
          <w:numId w:val="35"/>
        </w:numPr>
      </w:pPr>
      <w:r w:rsidRPr="00F43450">
        <w:t>nie otwarto jego likwidacji ani nie ogłoszono upadłości - wystawiony nie wcześniej niż 6 miesięcy przed upływem terminu składania wniosków o dopuszczenie do udziału w postępowaniu o udzielenie zamówienia albo składania ofert</w:t>
      </w:r>
    </w:p>
    <w:p w:rsidR="00F43450" w:rsidRPr="00F43450" w:rsidRDefault="00F43450" w:rsidP="00F43450">
      <w:r w:rsidRPr="00F43450">
        <w:rPr>
          <w:b/>
          <w:bCs/>
        </w:rPr>
        <w:t xml:space="preserve">III.7) Czy ogranicza się możliwość ubiegania się o zamówienie publiczne tylko dla wykonawców, u których ponad 50 % pracowników stanowią osoby niepełnosprawne: </w:t>
      </w:r>
      <w:r w:rsidRPr="00F43450">
        <w:t>nie</w:t>
      </w:r>
    </w:p>
    <w:p w:rsidR="00F43450" w:rsidRPr="00F43450" w:rsidRDefault="00F43450" w:rsidP="00F43450">
      <w:r w:rsidRPr="00F43450">
        <w:t>SEKCJA IV: PROCEDURA</w:t>
      </w:r>
    </w:p>
    <w:p w:rsidR="00F43450" w:rsidRPr="00F43450" w:rsidRDefault="00F43450" w:rsidP="00F43450">
      <w:r w:rsidRPr="00F43450">
        <w:rPr>
          <w:b/>
          <w:bCs/>
        </w:rPr>
        <w:t>IV.1) TRYB UDZIELENIA ZAMÓWIENIA</w:t>
      </w:r>
    </w:p>
    <w:p w:rsidR="00F43450" w:rsidRPr="00F43450" w:rsidRDefault="00F43450" w:rsidP="00F43450">
      <w:r w:rsidRPr="00F43450">
        <w:rPr>
          <w:b/>
          <w:bCs/>
        </w:rPr>
        <w:t>IV.1.1) Tryb udzielenia zamówienia:</w:t>
      </w:r>
      <w:r w:rsidRPr="00F43450">
        <w:t xml:space="preserve"> przetarg nieograniczony.</w:t>
      </w:r>
    </w:p>
    <w:p w:rsidR="00F43450" w:rsidRPr="00F43450" w:rsidRDefault="00F43450" w:rsidP="00F43450">
      <w:r w:rsidRPr="00F43450">
        <w:rPr>
          <w:b/>
          <w:bCs/>
        </w:rPr>
        <w:t>IV.2) KRYTERIA OCENY OFERT</w:t>
      </w:r>
    </w:p>
    <w:p w:rsidR="00F43450" w:rsidRPr="00F43450" w:rsidRDefault="00F43450" w:rsidP="00F43450">
      <w:r w:rsidRPr="00F43450">
        <w:rPr>
          <w:b/>
          <w:bCs/>
        </w:rPr>
        <w:t xml:space="preserve">IV.2.1) Kryteria oceny ofert: </w:t>
      </w:r>
      <w:r w:rsidRPr="00F43450">
        <w:t>najniższa cena.</w:t>
      </w:r>
    </w:p>
    <w:p w:rsidR="00F43450" w:rsidRPr="00F43450" w:rsidRDefault="00F43450" w:rsidP="00F43450">
      <w:r w:rsidRPr="00F43450">
        <w:rPr>
          <w:b/>
          <w:bCs/>
        </w:rPr>
        <w:t>IV.2.2) Czy przeprowadzona będzie aukcja elektroniczna:</w:t>
      </w:r>
      <w:r w:rsidRPr="00F43450">
        <w:t xml:space="preserve"> nie.</w:t>
      </w:r>
    </w:p>
    <w:p w:rsidR="00F43450" w:rsidRPr="00F43450" w:rsidRDefault="00F43450" w:rsidP="00F43450">
      <w:r w:rsidRPr="00F43450">
        <w:rPr>
          <w:b/>
          <w:bCs/>
        </w:rPr>
        <w:t>IV.3) ZMIANA UMOWY</w:t>
      </w:r>
    </w:p>
    <w:p w:rsidR="00F43450" w:rsidRPr="00F43450" w:rsidRDefault="00F43450" w:rsidP="00F43450">
      <w:r w:rsidRPr="00F43450">
        <w:rPr>
          <w:b/>
          <w:bCs/>
        </w:rPr>
        <w:t xml:space="preserve">Czy przewiduje się istotne zmiany postanowień zawartej umowy w stosunku do treści oferty, na podstawie której dokonano wyboru wykonawcy: </w:t>
      </w:r>
      <w:r w:rsidRPr="00F43450">
        <w:t>tak</w:t>
      </w:r>
    </w:p>
    <w:p w:rsidR="00F43450" w:rsidRPr="00F43450" w:rsidRDefault="00F43450" w:rsidP="00F43450">
      <w:r w:rsidRPr="00F43450">
        <w:rPr>
          <w:b/>
          <w:bCs/>
        </w:rPr>
        <w:t>Dopuszczalne zmiany postanowień umowy oraz określenie warunków zmian</w:t>
      </w:r>
    </w:p>
    <w:p w:rsidR="00F43450" w:rsidRPr="00F43450" w:rsidRDefault="00F43450" w:rsidP="00F43450">
      <w:r w:rsidRPr="00F43450">
        <w:t xml:space="preserve">3. Zamawiający dopuszcza zmianę umowy w przypadku, gdy: 1) Zmiana umowy jest następstwem zmian obowiązujących przepisów, w tym zmiany stawki podatku VAT, wytycznych Ministerstwa Sprawiedliwości lub innych organów, 2) w przypadku, gdy ze strony Instytucji Zarządzającej pojawi się konieczność zmiany sposobu wykonania zamówienia przez Wykonawcę, 3) w przypadku istotnych zmian w zakresie przedmiotu i sposobu realizacji Umowy nie spowodowanych działaniem lub zaniechaniem którejkolwiek ze Stron Umowy, 4) Zamawiający dopuszcza wprowadzenie zmian w przypadku wystąpienia siły wyższej, co uniemożliwia wykonanie przedmiotu umowy zgodnie z SIWZ. Przez siłę wyższą rozumie się zdarzenie, którego strony nie mogły przewidzieć, któremu nie mogły zapobiec ani przeciwdziałać, a które uniemożliwia stronom wykonanie w części lub w całości ich zobowiązań, w szczególności: wojna, działania wojenne, działania wrogów zewnętrznych; terroryzm, rewolucję, przewrót wojskowy lub cywilny, wojnę domową; skutki zastosowania amunicji wojskowej, materiałów wybuchowych, skażenie radioaktywne, z wyjątkiem tych, które mogą być spowodowane </w:t>
      </w:r>
      <w:r w:rsidRPr="00F43450">
        <w:lastRenderedPageBreak/>
        <w:t>użyciem ich przez Wykonawcę; klęski żywiołowe, jak huragany, powodzie, trzęsienie ziemi; bunty, niepokoje, strajki, okupacje budowy przez osoby inne niż pracownicy Wykonawcy i jego podwykonawcy; inne wydarzenia losowe.</w:t>
      </w:r>
    </w:p>
    <w:p w:rsidR="00F43450" w:rsidRPr="00F43450" w:rsidRDefault="00F43450" w:rsidP="00F43450">
      <w:r w:rsidRPr="00F43450">
        <w:rPr>
          <w:b/>
          <w:bCs/>
        </w:rPr>
        <w:t>IV.4) INFORMACJE ADMINISTRACYJNE</w:t>
      </w:r>
    </w:p>
    <w:p w:rsidR="00F43450" w:rsidRPr="00F43450" w:rsidRDefault="00F43450" w:rsidP="00F43450">
      <w:r w:rsidRPr="00F43450">
        <w:rPr>
          <w:b/>
          <w:bCs/>
        </w:rPr>
        <w:t>IV.4.1)</w:t>
      </w:r>
      <w:r w:rsidRPr="00F43450">
        <w:t> </w:t>
      </w:r>
      <w:r w:rsidRPr="00F43450">
        <w:rPr>
          <w:b/>
          <w:bCs/>
        </w:rPr>
        <w:t>Adres strony internetowej, na której jest dostępna specyfikacja istotnych warunków zamówienia:</w:t>
      </w:r>
      <w:r w:rsidRPr="00F43450">
        <w:t xml:space="preserve"> http://www.kssip.gov.pl/info/ogloszenia</w:t>
      </w:r>
      <w:r w:rsidRPr="00F43450">
        <w:br/>
      </w:r>
      <w:r w:rsidRPr="00F43450">
        <w:rPr>
          <w:b/>
          <w:bCs/>
        </w:rPr>
        <w:t>Specyfikację istotnych warunków zamówienia można uzyskać pod adresem:</w:t>
      </w:r>
      <w:r w:rsidRPr="00F43450">
        <w:t xml:space="preserve"> Krajowa Szkoła Sądownictwa i Prokuratury adres do korespondencji: ul. Bagatela 12, 00-585 Warszawa tel. 22 427 93 35, fax. 22 622 07 55.</w:t>
      </w:r>
    </w:p>
    <w:p w:rsidR="00F43450" w:rsidRPr="00F43450" w:rsidRDefault="00F43450" w:rsidP="00F43450">
      <w:r w:rsidRPr="00F43450">
        <w:rPr>
          <w:b/>
          <w:bCs/>
        </w:rPr>
        <w:t>IV.4.4) Termin składania wniosków o dopuszczenie do udziału w postępowaniu lub ofert:</w:t>
      </w:r>
      <w:r w:rsidRPr="00F43450">
        <w:t xml:space="preserve"> 29.08.2012 godzina 10:00, miejsce: Krajowa Szkoła Sądownictwa i Prokuratury, adres ul. Bagatela 12, 00-585 Warszawa pokój nr 503.</w:t>
      </w:r>
    </w:p>
    <w:p w:rsidR="00F43450" w:rsidRPr="00F43450" w:rsidRDefault="00F43450" w:rsidP="00F43450">
      <w:r w:rsidRPr="00F43450">
        <w:rPr>
          <w:b/>
          <w:bCs/>
        </w:rPr>
        <w:t>IV.4.5) Termin związania ofertą:</w:t>
      </w:r>
      <w:r w:rsidRPr="00F43450">
        <w:t xml:space="preserve"> okres w dniach: 30 (od ostatecznego terminu składania ofert).</w:t>
      </w:r>
    </w:p>
    <w:p w:rsidR="00F43450" w:rsidRPr="00F43450" w:rsidRDefault="00F43450" w:rsidP="00F43450">
      <w:r w:rsidRPr="00F43450">
        <w:rPr>
          <w:b/>
          <w:bCs/>
        </w:rPr>
        <w:t>IV.4.16) Informacje dodatkowe, w tym dotyczące finansowania projektu/programu ze środków Unii Europejskiej:</w:t>
      </w:r>
      <w:r w:rsidRPr="00F43450">
        <w:t xml:space="preserve"> Projekt pn. PWP Edukacja w dziedzinie zarządzania czasem i kosztami postępowań sądowych - case management realizowany w ramach Programu Operacyjnego Kapitał Ludzki współfinansowanego ze środków Europejskiego Funduszu Społecznego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 przypadku polegania na zasobach innych podmiotów konieczne jest załączenie do oferty pisemnych zobowiązań tych podmiotów do oddania do dyspozycji potrzebnych zasobów Wykonawcy na okres wykonywania zamówienia. Jeżeli Wykonawca, wykazując spełnienie warunków, o których mowa w art. 22 ust. 1 ustawy, polega na zasobach innych podmiotów, o których mowa wyżej, na zasadach określonych w art. 26 ust. 2b ustawy prawo zamówień publicznych, a podmioty te będą brały udział w realizacji zamówienia, Zamawiający żąda od Wykonawcy przedstawienia w odniesieniu do tych podmiotów dokumentów w celu wykazania braku podstaw do wykluczenia z postępowania o udzielenie zamówienia wymienionych w pkt. III.4.2..</w:t>
      </w:r>
    </w:p>
    <w:p w:rsidR="00F43450" w:rsidRPr="00F43450" w:rsidRDefault="00F43450" w:rsidP="00F43450">
      <w:r w:rsidRPr="00F43450">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43450">
        <w:t>nie</w:t>
      </w:r>
    </w:p>
    <w:p w:rsidR="00F43450" w:rsidRPr="00F43450" w:rsidRDefault="00F43450" w:rsidP="00F43450"/>
    <w:p w:rsidR="00F43450" w:rsidRPr="00F43450" w:rsidRDefault="00F43450" w:rsidP="00F43450"/>
    <w:p w:rsidR="00F43450" w:rsidRPr="00F43450" w:rsidRDefault="00F43450" w:rsidP="00F43450">
      <w:r w:rsidRPr="00F4345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75pt;height:.75pt" o:ole="">
            <v:imagedata r:id="rId7" o:title=""/>
          </v:shape>
          <w:control r:id="rId8" w:name="SwfStore_maxPerViewSwfStore_1" w:shapeid="_x0000_i1083"/>
        </w:object>
      </w:r>
    </w:p>
    <w:p w:rsidR="00F43450" w:rsidRPr="00F43450" w:rsidRDefault="00F43450" w:rsidP="00F43450">
      <w:r w:rsidRPr="00F43450">
        <w:lastRenderedPageBreak/>
        <w:drawing>
          <wp:inline distT="0" distB="0" distL="0" distR="0">
            <wp:extent cx="9525" cy="9525"/>
            <wp:effectExtent l="0" t="0" r="0" b="0"/>
            <wp:docPr id="7" name="Obraz 7" descr="http://reports.mpv.montiera.com/reports/pxlRprt.srf?rid=mmrep&amp;prdct=funmoodsmpv&amp;hardId=b05d133f000000000000d0df9aaf4919&amp;lgicName=mntrDealPly&amp;bho=1&amp;type=injection&amp;browser=Firefox&amp;browserVersion=14.0&amp;rndm=134563308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reports.mpv.montiera.com/reports/pxlRprt.srf?rid=mmrep&amp;prdct=funmoodsmpv&amp;hardId=b05d133f000000000000d0df9aaf4919&amp;lgicName=mntrDealPly&amp;bho=1&amp;type=injection&amp;browser=Firefox&amp;browserVersion=14.0&amp;rndm=13456330833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04B37" w:rsidRPr="00F43450" w:rsidRDefault="00F43450" w:rsidP="00F43450">
      <w:bookmarkStart w:id="0" w:name="_GoBack"/>
      <w:bookmarkEnd w:id="0"/>
    </w:p>
    <w:sectPr w:rsidR="00904B37" w:rsidRPr="00F43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7BF"/>
    <w:multiLevelType w:val="multilevel"/>
    <w:tmpl w:val="464AE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C0208"/>
    <w:multiLevelType w:val="multilevel"/>
    <w:tmpl w:val="3046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E509E"/>
    <w:multiLevelType w:val="multilevel"/>
    <w:tmpl w:val="082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353E3"/>
    <w:multiLevelType w:val="multilevel"/>
    <w:tmpl w:val="C9D6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20082"/>
    <w:multiLevelType w:val="multilevel"/>
    <w:tmpl w:val="51A2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835A81"/>
    <w:multiLevelType w:val="multilevel"/>
    <w:tmpl w:val="B792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13B5B"/>
    <w:multiLevelType w:val="multilevel"/>
    <w:tmpl w:val="868E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F77F6"/>
    <w:multiLevelType w:val="multilevel"/>
    <w:tmpl w:val="ED1A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E3166"/>
    <w:multiLevelType w:val="multilevel"/>
    <w:tmpl w:val="9992D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D7681"/>
    <w:multiLevelType w:val="multilevel"/>
    <w:tmpl w:val="02FE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512993"/>
    <w:multiLevelType w:val="multilevel"/>
    <w:tmpl w:val="5538C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D84DCB"/>
    <w:multiLevelType w:val="multilevel"/>
    <w:tmpl w:val="3320E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56ECA"/>
    <w:multiLevelType w:val="multilevel"/>
    <w:tmpl w:val="340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53B06"/>
    <w:multiLevelType w:val="multilevel"/>
    <w:tmpl w:val="2BEE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9017A"/>
    <w:multiLevelType w:val="multilevel"/>
    <w:tmpl w:val="9CEA4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C60757"/>
    <w:multiLevelType w:val="multilevel"/>
    <w:tmpl w:val="9208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F42A86"/>
    <w:multiLevelType w:val="multilevel"/>
    <w:tmpl w:val="1E04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D7353B"/>
    <w:multiLevelType w:val="multilevel"/>
    <w:tmpl w:val="98E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182F99"/>
    <w:multiLevelType w:val="multilevel"/>
    <w:tmpl w:val="9BC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BB1519"/>
    <w:multiLevelType w:val="multilevel"/>
    <w:tmpl w:val="19D20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47063B"/>
    <w:multiLevelType w:val="multilevel"/>
    <w:tmpl w:val="51909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8200AB"/>
    <w:multiLevelType w:val="multilevel"/>
    <w:tmpl w:val="A566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F7D5F"/>
    <w:multiLevelType w:val="multilevel"/>
    <w:tmpl w:val="EF7E5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8A2BBF"/>
    <w:multiLevelType w:val="multilevel"/>
    <w:tmpl w:val="ECB6A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C46384"/>
    <w:multiLevelType w:val="multilevel"/>
    <w:tmpl w:val="02B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D5AF9"/>
    <w:multiLevelType w:val="multilevel"/>
    <w:tmpl w:val="8620E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794331"/>
    <w:multiLevelType w:val="multilevel"/>
    <w:tmpl w:val="EE3C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584"/>
    <w:multiLevelType w:val="multilevel"/>
    <w:tmpl w:val="766C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3C2E19"/>
    <w:multiLevelType w:val="multilevel"/>
    <w:tmpl w:val="65C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844E1E"/>
    <w:multiLevelType w:val="multilevel"/>
    <w:tmpl w:val="4A7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6D4508"/>
    <w:multiLevelType w:val="multilevel"/>
    <w:tmpl w:val="F7E49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D94DDE"/>
    <w:multiLevelType w:val="multilevel"/>
    <w:tmpl w:val="F84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4439B2"/>
    <w:multiLevelType w:val="multilevel"/>
    <w:tmpl w:val="5924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2879D6"/>
    <w:multiLevelType w:val="multilevel"/>
    <w:tmpl w:val="AB741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4F4387"/>
    <w:multiLevelType w:val="multilevel"/>
    <w:tmpl w:val="BECC2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5"/>
  </w:num>
  <w:num w:numId="3">
    <w:abstractNumId w:val="24"/>
  </w:num>
  <w:num w:numId="4">
    <w:abstractNumId w:val="25"/>
  </w:num>
  <w:num w:numId="5">
    <w:abstractNumId w:val="11"/>
  </w:num>
  <w:num w:numId="6">
    <w:abstractNumId w:val="21"/>
  </w:num>
  <w:num w:numId="7">
    <w:abstractNumId w:val="6"/>
  </w:num>
  <w:num w:numId="8">
    <w:abstractNumId w:val="7"/>
  </w:num>
  <w:num w:numId="9">
    <w:abstractNumId w:val="33"/>
  </w:num>
  <w:num w:numId="10">
    <w:abstractNumId w:val="8"/>
  </w:num>
  <w:num w:numId="11">
    <w:abstractNumId w:val="2"/>
  </w:num>
  <w:num w:numId="12">
    <w:abstractNumId w:val="17"/>
  </w:num>
  <w:num w:numId="13">
    <w:abstractNumId w:val="9"/>
  </w:num>
  <w:num w:numId="14">
    <w:abstractNumId w:val="22"/>
  </w:num>
  <w:num w:numId="15">
    <w:abstractNumId w:val="19"/>
  </w:num>
  <w:num w:numId="16">
    <w:abstractNumId w:val="28"/>
  </w:num>
  <w:num w:numId="17">
    <w:abstractNumId w:val="13"/>
  </w:num>
  <w:num w:numId="18">
    <w:abstractNumId w:val="26"/>
  </w:num>
  <w:num w:numId="19">
    <w:abstractNumId w:val="34"/>
  </w:num>
  <w:num w:numId="20">
    <w:abstractNumId w:val="20"/>
  </w:num>
  <w:num w:numId="21">
    <w:abstractNumId w:val="3"/>
  </w:num>
  <w:num w:numId="22">
    <w:abstractNumId w:val="27"/>
  </w:num>
  <w:num w:numId="23">
    <w:abstractNumId w:val="18"/>
  </w:num>
  <w:num w:numId="24">
    <w:abstractNumId w:val="16"/>
  </w:num>
  <w:num w:numId="25">
    <w:abstractNumId w:val="14"/>
  </w:num>
  <w:num w:numId="26">
    <w:abstractNumId w:val="12"/>
  </w:num>
  <w:num w:numId="27">
    <w:abstractNumId w:val="4"/>
  </w:num>
  <w:num w:numId="28">
    <w:abstractNumId w:val="1"/>
  </w:num>
  <w:num w:numId="29">
    <w:abstractNumId w:val="23"/>
  </w:num>
  <w:num w:numId="30">
    <w:abstractNumId w:val="10"/>
  </w:num>
  <w:num w:numId="31">
    <w:abstractNumId w:val="31"/>
  </w:num>
  <w:num w:numId="32">
    <w:abstractNumId w:val="29"/>
  </w:num>
  <w:num w:numId="33">
    <w:abstractNumId w:val="15"/>
  </w:num>
  <w:num w:numId="34">
    <w:abstractNumId w:val="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00"/>
    <w:rsid w:val="00594F29"/>
    <w:rsid w:val="00D01B00"/>
    <w:rsid w:val="00E16CAE"/>
    <w:rsid w:val="00F43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3450"/>
    <w:rPr>
      <w:color w:val="0000FF" w:themeColor="hyperlink"/>
      <w:u w:val="single"/>
    </w:rPr>
  </w:style>
  <w:style w:type="paragraph" w:styleId="Tekstdymka">
    <w:name w:val="Balloon Text"/>
    <w:basedOn w:val="Normalny"/>
    <w:link w:val="TekstdymkaZnak"/>
    <w:uiPriority w:val="99"/>
    <w:semiHidden/>
    <w:unhideWhenUsed/>
    <w:rsid w:val="00F434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450"/>
    <w:rPr>
      <w:rFonts w:ascii="Tahoma" w:hAnsi="Tahoma" w:cs="Tahoma"/>
      <w:sz w:val="16"/>
      <w:szCs w:val="16"/>
    </w:rPr>
  </w:style>
  <w:style w:type="character" w:customStyle="1" w:styleId="text2">
    <w:name w:val="text2"/>
    <w:basedOn w:val="Domylnaczcionkaakapitu"/>
    <w:rsid w:val="00F43450"/>
  </w:style>
  <w:style w:type="paragraph" w:styleId="NormalnyWeb">
    <w:name w:val="Normal (Web)"/>
    <w:basedOn w:val="Normalny"/>
    <w:uiPriority w:val="99"/>
    <w:semiHidden/>
    <w:unhideWhenUsed/>
    <w:rsid w:val="00F434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F434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F434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F4345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3450"/>
    <w:rPr>
      <w:color w:val="0000FF" w:themeColor="hyperlink"/>
      <w:u w:val="single"/>
    </w:rPr>
  </w:style>
  <w:style w:type="paragraph" w:styleId="Tekstdymka">
    <w:name w:val="Balloon Text"/>
    <w:basedOn w:val="Normalny"/>
    <w:link w:val="TekstdymkaZnak"/>
    <w:uiPriority w:val="99"/>
    <w:semiHidden/>
    <w:unhideWhenUsed/>
    <w:rsid w:val="00F434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450"/>
    <w:rPr>
      <w:rFonts w:ascii="Tahoma" w:hAnsi="Tahoma" w:cs="Tahoma"/>
      <w:sz w:val="16"/>
      <w:szCs w:val="16"/>
    </w:rPr>
  </w:style>
  <w:style w:type="character" w:customStyle="1" w:styleId="text2">
    <w:name w:val="text2"/>
    <w:basedOn w:val="Domylnaczcionkaakapitu"/>
    <w:rsid w:val="00F43450"/>
  </w:style>
  <w:style w:type="paragraph" w:styleId="NormalnyWeb">
    <w:name w:val="Normal (Web)"/>
    <w:basedOn w:val="Normalny"/>
    <w:uiPriority w:val="99"/>
    <w:semiHidden/>
    <w:unhideWhenUsed/>
    <w:rsid w:val="00F434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F434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F434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F4345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3266">
      <w:bodyDiv w:val="1"/>
      <w:marLeft w:val="0"/>
      <w:marRight w:val="0"/>
      <w:marTop w:val="0"/>
      <w:marBottom w:val="0"/>
      <w:divBdr>
        <w:top w:val="none" w:sz="0" w:space="0" w:color="auto"/>
        <w:left w:val="none" w:sz="0" w:space="0" w:color="auto"/>
        <w:bottom w:val="none" w:sz="0" w:space="0" w:color="auto"/>
        <w:right w:val="none" w:sz="0" w:space="0" w:color="auto"/>
      </w:divBdr>
      <w:divsChild>
        <w:div w:id="774784642">
          <w:marLeft w:val="150"/>
          <w:marRight w:val="0"/>
          <w:marTop w:val="0"/>
          <w:marBottom w:val="0"/>
          <w:divBdr>
            <w:top w:val="none" w:sz="0" w:space="0" w:color="auto"/>
            <w:left w:val="none" w:sz="0" w:space="0" w:color="auto"/>
            <w:bottom w:val="none" w:sz="0" w:space="0" w:color="auto"/>
            <w:right w:val="none" w:sz="0" w:space="0" w:color="auto"/>
          </w:divBdr>
        </w:div>
        <w:div w:id="887105442">
          <w:marLeft w:val="0"/>
          <w:marRight w:val="0"/>
          <w:marTop w:val="0"/>
          <w:marBottom w:val="0"/>
          <w:divBdr>
            <w:top w:val="none" w:sz="0" w:space="0" w:color="auto"/>
            <w:left w:val="none" w:sz="0" w:space="0" w:color="auto"/>
            <w:bottom w:val="none" w:sz="0" w:space="0" w:color="auto"/>
            <w:right w:val="none" w:sz="0" w:space="0" w:color="auto"/>
          </w:divBdr>
        </w:div>
        <w:div w:id="117342034">
          <w:marLeft w:val="0"/>
          <w:marRight w:val="0"/>
          <w:marTop w:val="0"/>
          <w:marBottom w:val="0"/>
          <w:divBdr>
            <w:top w:val="none" w:sz="0" w:space="0" w:color="auto"/>
            <w:left w:val="none" w:sz="0" w:space="0" w:color="auto"/>
            <w:bottom w:val="none" w:sz="0" w:space="0" w:color="auto"/>
            <w:right w:val="none" w:sz="0" w:space="0" w:color="auto"/>
          </w:divBdr>
        </w:div>
      </w:divsChild>
    </w:div>
    <w:div w:id="810758012">
      <w:bodyDiv w:val="1"/>
      <w:marLeft w:val="0"/>
      <w:marRight w:val="0"/>
      <w:marTop w:val="0"/>
      <w:marBottom w:val="0"/>
      <w:divBdr>
        <w:top w:val="none" w:sz="0" w:space="0" w:color="auto"/>
        <w:left w:val="none" w:sz="0" w:space="0" w:color="auto"/>
        <w:bottom w:val="none" w:sz="0" w:space="0" w:color="auto"/>
        <w:right w:val="none" w:sz="0" w:space="0" w:color="auto"/>
      </w:divBdr>
      <w:divsChild>
        <w:div w:id="1805464149">
          <w:marLeft w:val="150"/>
          <w:marRight w:val="0"/>
          <w:marTop w:val="0"/>
          <w:marBottom w:val="0"/>
          <w:divBdr>
            <w:top w:val="none" w:sz="0" w:space="0" w:color="auto"/>
            <w:left w:val="none" w:sz="0" w:space="0" w:color="auto"/>
            <w:bottom w:val="none" w:sz="0" w:space="0" w:color="auto"/>
            <w:right w:val="none" w:sz="0" w:space="0" w:color="auto"/>
          </w:divBdr>
        </w:div>
        <w:div w:id="1821966764">
          <w:marLeft w:val="0"/>
          <w:marRight w:val="0"/>
          <w:marTop w:val="0"/>
          <w:marBottom w:val="0"/>
          <w:divBdr>
            <w:top w:val="none" w:sz="0" w:space="0" w:color="auto"/>
            <w:left w:val="none" w:sz="0" w:space="0" w:color="auto"/>
            <w:bottom w:val="none" w:sz="0" w:space="0" w:color="auto"/>
            <w:right w:val="none" w:sz="0" w:space="0" w:color="auto"/>
          </w:divBdr>
        </w:div>
        <w:div w:id="563637790">
          <w:marLeft w:val="0"/>
          <w:marRight w:val="0"/>
          <w:marTop w:val="0"/>
          <w:marBottom w:val="0"/>
          <w:divBdr>
            <w:top w:val="none" w:sz="0" w:space="0" w:color="auto"/>
            <w:left w:val="none" w:sz="0" w:space="0" w:color="auto"/>
            <w:bottom w:val="none" w:sz="0" w:space="0" w:color="auto"/>
            <w:right w:val="none" w:sz="0" w:space="0" w:color="auto"/>
          </w:divBdr>
        </w:div>
      </w:divsChild>
    </w:div>
    <w:div w:id="1134829602">
      <w:bodyDiv w:val="1"/>
      <w:marLeft w:val="0"/>
      <w:marRight w:val="0"/>
      <w:marTop w:val="0"/>
      <w:marBottom w:val="0"/>
      <w:divBdr>
        <w:top w:val="none" w:sz="0" w:space="0" w:color="auto"/>
        <w:left w:val="none" w:sz="0" w:space="0" w:color="auto"/>
        <w:bottom w:val="none" w:sz="0" w:space="0" w:color="auto"/>
        <w:right w:val="none" w:sz="0" w:space="0" w:color="auto"/>
      </w:divBdr>
      <w:divsChild>
        <w:div w:id="1356153838">
          <w:marLeft w:val="150"/>
          <w:marRight w:val="0"/>
          <w:marTop w:val="0"/>
          <w:marBottom w:val="0"/>
          <w:divBdr>
            <w:top w:val="none" w:sz="0" w:space="0" w:color="auto"/>
            <w:left w:val="none" w:sz="0" w:space="0" w:color="auto"/>
            <w:bottom w:val="none" w:sz="0" w:space="0" w:color="auto"/>
            <w:right w:val="none" w:sz="0" w:space="0" w:color="auto"/>
          </w:divBdr>
        </w:div>
        <w:div w:id="1021903680">
          <w:marLeft w:val="0"/>
          <w:marRight w:val="0"/>
          <w:marTop w:val="0"/>
          <w:marBottom w:val="0"/>
          <w:divBdr>
            <w:top w:val="none" w:sz="0" w:space="0" w:color="auto"/>
            <w:left w:val="none" w:sz="0" w:space="0" w:color="auto"/>
            <w:bottom w:val="none" w:sz="0" w:space="0" w:color="auto"/>
            <w:right w:val="none" w:sz="0" w:space="0" w:color="auto"/>
          </w:divBdr>
        </w:div>
        <w:div w:id="1161434248">
          <w:marLeft w:val="0"/>
          <w:marRight w:val="0"/>
          <w:marTop w:val="0"/>
          <w:marBottom w:val="0"/>
          <w:divBdr>
            <w:top w:val="none" w:sz="0" w:space="0" w:color="auto"/>
            <w:left w:val="none" w:sz="0" w:space="0" w:color="auto"/>
            <w:bottom w:val="none" w:sz="0" w:space="0" w:color="auto"/>
            <w:right w:val="none" w:sz="0" w:space="0" w:color="auto"/>
          </w:divBdr>
        </w:div>
      </w:divsChild>
    </w:div>
    <w:div w:id="1192257878">
      <w:bodyDiv w:val="1"/>
      <w:marLeft w:val="0"/>
      <w:marRight w:val="0"/>
      <w:marTop w:val="0"/>
      <w:marBottom w:val="0"/>
      <w:divBdr>
        <w:top w:val="none" w:sz="0" w:space="0" w:color="auto"/>
        <w:left w:val="none" w:sz="0" w:space="0" w:color="auto"/>
        <w:bottom w:val="none" w:sz="0" w:space="0" w:color="auto"/>
        <w:right w:val="none" w:sz="0" w:space="0" w:color="auto"/>
      </w:divBdr>
      <w:divsChild>
        <w:div w:id="2143110296">
          <w:marLeft w:val="150"/>
          <w:marRight w:val="0"/>
          <w:marTop w:val="0"/>
          <w:marBottom w:val="0"/>
          <w:divBdr>
            <w:top w:val="none" w:sz="0" w:space="0" w:color="auto"/>
            <w:left w:val="none" w:sz="0" w:space="0" w:color="auto"/>
            <w:bottom w:val="none" w:sz="0" w:space="0" w:color="auto"/>
            <w:right w:val="none" w:sz="0" w:space="0" w:color="auto"/>
          </w:divBdr>
        </w:div>
        <w:div w:id="252322593">
          <w:marLeft w:val="0"/>
          <w:marRight w:val="0"/>
          <w:marTop w:val="0"/>
          <w:marBottom w:val="0"/>
          <w:divBdr>
            <w:top w:val="none" w:sz="0" w:space="0" w:color="auto"/>
            <w:left w:val="none" w:sz="0" w:space="0" w:color="auto"/>
            <w:bottom w:val="none" w:sz="0" w:space="0" w:color="auto"/>
            <w:right w:val="none" w:sz="0" w:space="0" w:color="auto"/>
          </w:divBdr>
        </w:div>
        <w:div w:id="936445841">
          <w:marLeft w:val="0"/>
          <w:marRight w:val="0"/>
          <w:marTop w:val="0"/>
          <w:marBottom w:val="0"/>
          <w:divBdr>
            <w:top w:val="none" w:sz="0" w:space="0" w:color="auto"/>
            <w:left w:val="none" w:sz="0" w:space="0" w:color="auto"/>
            <w:bottom w:val="none" w:sz="0" w:space="0" w:color="auto"/>
            <w:right w:val="none" w:sz="0" w:space="0" w:color="auto"/>
          </w:divBdr>
        </w:div>
      </w:divsChild>
    </w:div>
    <w:div w:id="1296062112">
      <w:bodyDiv w:val="1"/>
      <w:marLeft w:val="0"/>
      <w:marRight w:val="0"/>
      <w:marTop w:val="0"/>
      <w:marBottom w:val="0"/>
      <w:divBdr>
        <w:top w:val="none" w:sz="0" w:space="0" w:color="auto"/>
        <w:left w:val="none" w:sz="0" w:space="0" w:color="auto"/>
        <w:bottom w:val="none" w:sz="0" w:space="0" w:color="auto"/>
        <w:right w:val="none" w:sz="0" w:space="0" w:color="auto"/>
      </w:divBdr>
      <w:divsChild>
        <w:div w:id="75441395">
          <w:marLeft w:val="150"/>
          <w:marRight w:val="0"/>
          <w:marTop w:val="0"/>
          <w:marBottom w:val="0"/>
          <w:divBdr>
            <w:top w:val="none" w:sz="0" w:space="0" w:color="auto"/>
            <w:left w:val="none" w:sz="0" w:space="0" w:color="auto"/>
            <w:bottom w:val="none" w:sz="0" w:space="0" w:color="auto"/>
            <w:right w:val="none" w:sz="0" w:space="0" w:color="auto"/>
          </w:divBdr>
        </w:div>
        <w:div w:id="1070807556">
          <w:marLeft w:val="0"/>
          <w:marRight w:val="0"/>
          <w:marTop w:val="0"/>
          <w:marBottom w:val="0"/>
          <w:divBdr>
            <w:top w:val="none" w:sz="0" w:space="0" w:color="auto"/>
            <w:left w:val="none" w:sz="0" w:space="0" w:color="auto"/>
            <w:bottom w:val="none" w:sz="0" w:space="0" w:color="auto"/>
            <w:right w:val="none" w:sz="0" w:space="0" w:color="auto"/>
          </w:divBdr>
        </w:div>
        <w:div w:id="964776727">
          <w:marLeft w:val="0"/>
          <w:marRight w:val="0"/>
          <w:marTop w:val="0"/>
          <w:marBottom w:val="0"/>
          <w:divBdr>
            <w:top w:val="none" w:sz="0" w:space="0" w:color="auto"/>
            <w:left w:val="none" w:sz="0" w:space="0" w:color="auto"/>
            <w:bottom w:val="none" w:sz="0" w:space="0" w:color="auto"/>
            <w:right w:val="none" w:sz="0" w:space="0" w:color="auto"/>
          </w:divBdr>
        </w:div>
      </w:divsChild>
    </w:div>
    <w:div w:id="1308634019">
      <w:bodyDiv w:val="1"/>
      <w:marLeft w:val="0"/>
      <w:marRight w:val="0"/>
      <w:marTop w:val="0"/>
      <w:marBottom w:val="0"/>
      <w:divBdr>
        <w:top w:val="none" w:sz="0" w:space="0" w:color="auto"/>
        <w:left w:val="none" w:sz="0" w:space="0" w:color="auto"/>
        <w:bottom w:val="none" w:sz="0" w:space="0" w:color="auto"/>
        <w:right w:val="none" w:sz="0" w:space="0" w:color="auto"/>
      </w:divBdr>
    </w:div>
    <w:div w:id="1513492342">
      <w:bodyDiv w:val="1"/>
      <w:marLeft w:val="0"/>
      <w:marRight w:val="0"/>
      <w:marTop w:val="0"/>
      <w:marBottom w:val="0"/>
      <w:divBdr>
        <w:top w:val="none" w:sz="0" w:space="0" w:color="auto"/>
        <w:left w:val="none" w:sz="0" w:space="0" w:color="auto"/>
        <w:bottom w:val="none" w:sz="0" w:space="0" w:color="auto"/>
        <w:right w:val="none" w:sz="0" w:space="0" w:color="auto"/>
      </w:divBdr>
      <w:divsChild>
        <w:div w:id="1432623729">
          <w:marLeft w:val="150"/>
          <w:marRight w:val="0"/>
          <w:marTop w:val="0"/>
          <w:marBottom w:val="0"/>
          <w:divBdr>
            <w:top w:val="none" w:sz="0" w:space="0" w:color="auto"/>
            <w:left w:val="none" w:sz="0" w:space="0" w:color="auto"/>
            <w:bottom w:val="none" w:sz="0" w:space="0" w:color="auto"/>
            <w:right w:val="none" w:sz="0" w:space="0" w:color="auto"/>
          </w:divBdr>
        </w:div>
        <w:div w:id="353728842">
          <w:marLeft w:val="0"/>
          <w:marRight w:val="0"/>
          <w:marTop w:val="0"/>
          <w:marBottom w:val="0"/>
          <w:divBdr>
            <w:top w:val="none" w:sz="0" w:space="0" w:color="auto"/>
            <w:left w:val="none" w:sz="0" w:space="0" w:color="auto"/>
            <w:bottom w:val="none" w:sz="0" w:space="0" w:color="auto"/>
            <w:right w:val="none" w:sz="0" w:space="0" w:color="auto"/>
          </w:divBdr>
        </w:div>
        <w:div w:id="988290649">
          <w:marLeft w:val="0"/>
          <w:marRight w:val="0"/>
          <w:marTop w:val="0"/>
          <w:marBottom w:val="0"/>
          <w:divBdr>
            <w:top w:val="none" w:sz="0" w:space="0" w:color="auto"/>
            <w:left w:val="none" w:sz="0" w:space="0" w:color="auto"/>
            <w:bottom w:val="none" w:sz="0" w:space="0" w:color="auto"/>
            <w:right w:val="none" w:sz="0" w:space="0" w:color="auto"/>
          </w:divBdr>
        </w:div>
      </w:divsChild>
    </w:div>
    <w:div w:id="1947153884">
      <w:bodyDiv w:val="1"/>
      <w:marLeft w:val="0"/>
      <w:marRight w:val="0"/>
      <w:marTop w:val="0"/>
      <w:marBottom w:val="0"/>
      <w:divBdr>
        <w:top w:val="none" w:sz="0" w:space="0" w:color="auto"/>
        <w:left w:val="none" w:sz="0" w:space="0" w:color="auto"/>
        <w:bottom w:val="none" w:sz="0" w:space="0" w:color="auto"/>
        <w:right w:val="none" w:sz="0" w:space="0" w:color="auto"/>
      </w:divBdr>
      <w:divsChild>
        <w:div w:id="1932539423">
          <w:marLeft w:val="150"/>
          <w:marRight w:val="0"/>
          <w:marTop w:val="0"/>
          <w:marBottom w:val="0"/>
          <w:divBdr>
            <w:top w:val="none" w:sz="0" w:space="0" w:color="auto"/>
            <w:left w:val="none" w:sz="0" w:space="0" w:color="auto"/>
            <w:bottom w:val="none" w:sz="0" w:space="0" w:color="auto"/>
            <w:right w:val="none" w:sz="0" w:space="0" w:color="auto"/>
          </w:divBdr>
        </w:div>
        <w:div w:id="70008139">
          <w:marLeft w:val="0"/>
          <w:marRight w:val="0"/>
          <w:marTop w:val="0"/>
          <w:marBottom w:val="0"/>
          <w:divBdr>
            <w:top w:val="none" w:sz="0" w:space="0" w:color="auto"/>
            <w:left w:val="none" w:sz="0" w:space="0" w:color="auto"/>
            <w:bottom w:val="none" w:sz="0" w:space="0" w:color="auto"/>
            <w:right w:val="none" w:sz="0" w:space="0" w:color="auto"/>
          </w:divBdr>
        </w:div>
        <w:div w:id="207947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info/ogloszen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1706</Words>
  <Characters>10241</Characters>
  <Application>Microsoft Office Word</Application>
  <DocSecurity>0</DocSecurity>
  <Lines>85</Lines>
  <Paragraphs>23</Paragraphs>
  <ScaleCrop>false</ScaleCrop>
  <Company>HP</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Collect Consulting</dc:creator>
  <cp:lastModifiedBy>Collect Consulting</cp:lastModifiedBy>
  <cp:revision>2</cp:revision>
  <dcterms:created xsi:type="dcterms:W3CDTF">2012-08-22T10:12:00Z</dcterms:created>
  <dcterms:modified xsi:type="dcterms:W3CDTF">2012-08-22T11:01:00Z</dcterms:modified>
</cp:coreProperties>
</file>