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437C48">
        <w:rPr>
          <w:rFonts w:ascii="Bookman Old Style" w:hAnsi="Bookman Old Style"/>
        </w:rPr>
        <w:t>15.9</w:t>
      </w:r>
      <w:r w:rsidR="00D27171">
        <w:rPr>
          <w:rFonts w:ascii="Bookman Old Style" w:hAnsi="Bookman Old Style"/>
        </w:rPr>
        <w:t>.2017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r w:rsidR="00D27171">
        <w:rPr>
          <w:rFonts w:ascii="Bookman Old Style" w:hAnsi="Bookman Old Style"/>
        </w:rPr>
        <w:tab/>
      </w:r>
      <w:r>
        <w:rPr>
          <w:rFonts w:ascii="Bookman Old Style" w:hAnsi="Bookman Old Style"/>
        </w:rPr>
        <w:t xml:space="preserve">Lublin, </w:t>
      </w:r>
      <w:r w:rsidR="00437C48">
        <w:rPr>
          <w:rFonts w:ascii="Bookman Old Style" w:hAnsi="Bookman Old Style"/>
        </w:rPr>
        <w:t>10 lutego</w:t>
      </w:r>
      <w:r>
        <w:rPr>
          <w:rFonts w:ascii="Bookman Old Style" w:hAnsi="Bookman Old Style"/>
        </w:rPr>
        <w:t xml:space="preserve"> </w:t>
      </w:r>
      <w:r w:rsidR="00A66AC5">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sidR="00437C48">
        <w:rPr>
          <w:rFonts w:ascii="Bookman Old Style" w:hAnsi="Bookman Old Style"/>
        </w:rPr>
        <w:t>H</w:t>
      </w:r>
      <w:r w:rsidR="004D4CBD">
        <w:rPr>
          <w:rFonts w:ascii="Bookman Old Style" w:hAnsi="Bookman Old Style"/>
        </w:rPr>
        <w:t>/</w:t>
      </w:r>
      <w:r w:rsidR="00011585">
        <w:rPr>
          <w:rFonts w:ascii="Bookman Old Style" w:hAnsi="Bookman Old Style"/>
        </w:rPr>
        <w:t>17</w:t>
      </w:r>
    </w:p>
    <w:p w:rsidR="00A62D5F" w:rsidRPr="009406B1" w:rsidRDefault="00437C48"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 xml:space="preserve">apelacji </w:t>
      </w:r>
      <w:r w:rsidR="00437C48">
        <w:rPr>
          <w:rFonts w:ascii="Bookman Old Style" w:hAnsi="Bookman Old Style"/>
          <w:bCs/>
        </w:rPr>
        <w:t>rzeszowskiej</w:t>
      </w:r>
    </w:p>
    <w:p w:rsidR="00A62D5F" w:rsidRPr="009406B1" w:rsidRDefault="00437C48"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437C48"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437C48"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437C48"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437C48"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437C48" w:rsidP="00A62D5F">
      <w:pPr>
        <w:spacing w:line="276" w:lineRule="auto"/>
        <w:rPr>
          <w:rFonts w:ascii="Bookman Old Style" w:hAnsi="Bookman Old Style"/>
          <w:b/>
        </w:rPr>
      </w:pPr>
      <w:r>
        <w:rPr>
          <w:rFonts w:ascii="Bookman Old Style" w:hAnsi="Bookman Old Style"/>
          <w:b/>
        </w:rPr>
        <w:t>27 czerwca</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A62D5F" w:rsidRDefault="00437C48" w:rsidP="00D27171">
      <w:pPr>
        <w:spacing w:line="276" w:lineRule="auto"/>
        <w:jc w:val="center"/>
        <w:rPr>
          <w:rFonts w:ascii="Bookman Old Style" w:hAnsi="Bookman Old Style"/>
          <w:b/>
        </w:rPr>
      </w:pPr>
      <w:r>
        <w:rPr>
          <w:rFonts w:ascii="Bookman Old Style" w:hAnsi="Bookman Old Style"/>
          <w:b/>
        </w:rPr>
        <w:t>Sąd Okręgowy w Rzeszowie</w:t>
      </w:r>
    </w:p>
    <w:p w:rsidR="00D27171" w:rsidRPr="00D27171" w:rsidRDefault="00437C48" w:rsidP="00D27171">
      <w:pPr>
        <w:spacing w:line="276" w:lineRule="auto"/>
        <w:jc w:val="center"/>
        <w:rPr>
          <w:rFonts w:ascii="Bookman Old Style" w:hAnsi="Bookman Old Style"/>
          <w:b/>
          <w:caps/>
        </w:rPr>
      </w:pPr>
      <w:r>
        <w:rPr>
          <w:rFonts w:ascii="Bookman Old Style" w:hAnsi="Bookman Old Style"/>
          <w:b/>
        </w:rPr>
        <w:t>Pl. Śreniawitów 3</w:t>
      </w:r>
    </w:p>
    <w:p w:rsidR="00A62D5F" w:rsidRDefault="00437C48" w:rsidP="00D27171">
      <w:pPr>
        <w:spacing w:line="276" w:lineRule="auto"/>
        <w:jc w:val="center"/>
        <w:rPr>
          <w:rFonts w:ascii="Bookman Old Style" w:hAnsi="Bookman Old Style"/>
          <w:b/>
        </w:rPr>
      </w:pPr>
      <w:r>
        <w:rPr>
          <w:rFonts w:ascii="Bookman Old Style" w:hAnsi="Bookman Old Style"/>
          <w:b/>
        </w:rPr>
        <w:t>35-959 Rzeszów</w:t>
      </w:r>
    </w:p>
    <w:p w:rsidR="00D27171" w:rsidRDefault="00D27171" w:rsidP="00D27171">
      <w:pPr>
        <w:spacing w:line="276" w:lineRule="auto"/>
        <w:jc w:val="center"/>
        <w:rPr>
          <w:rFonts w:ascii="Bookman Old Style" w:hAnsi="Bookman Old Style"/>
        </w:rPr>
      </w:pPr>
      <w:r>
        <w:rPr>
          <w:rFonts w:ascii="Bookman Old Style" w:hAnsi="Bookman Old Style"/>
          <w:b/>
        </w:rPr>
        <w:t xml:space="preserve">sala nr </w:t>
      </w:r>
      <w:r w:rsidR="00437C48">
        <w:rPr>
          <w:rFonts w:ascii="Bookman Old Style" w:hAnsi="Bookman Old Style"/>
          <w:b/>
        </w:rPr>
        <w:t>248</w:t>
      </w:r>
    </w:p>
    <w:p w:rsidR="00A62D5F" w:rsidRDefault="00437C48"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437C48"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437C48"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437C48"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D27171">
          <w:pgSz w:w="11906" w:h="16838"/>
          <w:pgMar w:top="568" w:right="1416" w:bottom="993"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437C48"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437C48"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437C48"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437C48" w:rsidP="00E943C6">
      <w:pPr>
        <w:ind w:right="-709"/>
        <w:rPr>
          <w:rFonts w:ascii="Bookman Old Style" w:hAnsi="Bookman Old Style"/>
          <w:b/>
        </w:rPr>
      </w:pPr>
      <w:r>
        <w:rPr>
          <w:rFonts w:ascii="Bookman Old Style" w:hAnsi="Bookman Old Style"/>
          <w:b/>
        </w:rPr>
        <w:t>Wtorek</w:t>
      </w:r>
      <w:bookmarkStart w:id="0" w:name="_GoBack"/>
      <w:bookmarkEnd w:id="0"/>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sidR="00180FAE">
        <w:rPr>
          <w:rFonts w:ascii="Bookman Old Style" w:hAnsi="Bookman Old Style"/>
          <w:b/>
        </w:rPr>
        <w:tab/>
      </w:r>
      <w:r>
        <w:rPr>
          <w:rFonts w:ascii="Bookman Old Style" w:hAnsi="Bookman Old Style"/>
          <w:b/>
        </w:rPr>
        <w:t>27 czerwca</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437C48"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437C48"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63BAF"/>
    <w:rsid w:val="00084A61"/>
    <w:rsid w:val="00124AEA"/>
    <w:rsid w:val="00131101"/>
    <w:rsid w:val="00180FAE"/>
    <w:rsid w:val="00183113"/>
    <w:rsid w:val="001C4645"/>
    <w:rsid w:val="00216D14"/>
    <w:rsid w:val="002358F8"/>
    <w:rsid w:val="00260722"/>
    <w:rsid w:val="00262547"/>
    <w:rsid w:val="00267906"/>
    <w:rsid w:val="002B295C"/>
    <w:rsid w:val="00345721"/>
    <w:rsid w:val="0037795D"/>
    <w:rsid w:val="00437C48"/>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9675B"/>
    <w:rsid w:val="00837BB0"/>
    <w:rsid w:val="008B5FFB"/>
    <w:rsid w:val="00910743"/>
    <w:rsid w:val="00927741"/>
    <w:rsid w:val="00967A9F"/>
    <w:rsid w:val="00975B10"/>
    <w:rsid w:val="009E628A"/>
    <w:rsid w:val="009F27E0"/>
    <w:rsid w:val="009F4B8E"/>
    <w:rsid w:val="00A62D5F"/>
    <w:rsid w:val="00A636D3"/>
    <w:rsid w:val="00A66AC5"/>
    <w:rsid w:val="00AB1713"/>
    <w:rsid w:val="00BE4391"/>
    <w:rsid w:val="00C14D81"/>
    <w:rsid w:val="00C92734"/>
    <w:rsid w:val="00D15463"/>
    <w:rsid w:val="00D23829"/>
    <w:rsid w:val="00D27171"/>
    <w:rsid w:val="00DA293B"/>
    <w:rsid w:val="00DF15DE"/>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10</cp:revision>
  <cp:lastPrinted>2016-12-30T09:33:00Z</cp:lastPrinted>
  <dcterms:created xsi:type="dcterms:W3CDTF">2017-01-12T08:23:00Z</dcterms:created>
  <dcterms:modified xsi:type="dcterms:W3CDTF">2017-02-10T08:19:00Z</dcterms:modified>
</cp:coreProperties>
</file>