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97" w:rsidRPr="00181EBF" w:rsidRDefault="00FA3597" w:rsidP="00FA3597">
      <w:pPr>
        <w:spacing w:line="360" w:lineRule="auto"/>
        <w:jc w:val="right"/>
        <w:rPr>
          <w:rFonts w:ascii="Tahoma" w:hAnsi="Tahoma" w:cs="Tahoma"/>
        </w:rPr>
      </w:pPr>
      <w:r w:rsidRPr="00181EBF">
        <w:rPr>
          <w:rFonts w:ascii="Tahoma" w:hAnsi="Tahoma" w:cs="Tahoma"/>
        </w:rPr>
        <w:t>Załącznik nr 1 do SIWZ</w:t>
      </w:r>
    </w:p>
    <w:p w:rsidR="00FA3597" w:rsidRPr="00181EBF" w:rsidRDefault="00FA3597" w:rsidP="00FA3597">
      <w:pPr>
        <w:spacing w:line="360" w:lineRule="auto"/>
        <w:rPr>
          <w:rFonts w:ascii="Tahoma" w:hAnsi="Tahoma" w:cs="Tahoma"/>
        </w:rPr>
      </w:pPr>
    </w:p>
    <w:p w:rsidR="00FA3597" w:rsidRPr="00181EBF" w:rsidRDefault="00FA3597" w:rsidP="00FA3597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Tahoma" w:hAnsi="Tahoma" w:cs="Tahoma"/>
          <w:color w:val="auto"/>
          <w:sz w:val="24"/>
          <w:szCs w:val="24"/>
        </w:rPr>
      </w:pPr>
      <w:r w:rsidRPr="00181EBF">
        <w:rPr>
          <w:rFonts w:ascii="Tahoma" w:hAnsi="Tahoma" w:cs="Tahoma"/>
          <w:color w:val="auto"/>
          <w:sz w:val="24"/>
          <w:szCs w:val="24"/>
        </w:rPr>
        <w:t>SZCZEGÓŁOWY OPIS PRZEDMIOTU ZAMÓWIENIA</w:t>
      </w:r>
    </w:p>
    <w:p w:rsidR="00FA3597" w:rsidRPr="00181EBF" w:rsidRDefault="00FA3597" w:rsidP="00FA3597">
      <w:pPr>
        <w:rPr>
          <w:rFonts w:ascii="Tahoma" w:hAnsi="Tahoma" w:cs="Tahoma"/>
          <w:lang w:eastAsia="en-US"/>
        </w:rPr>
      </w:pPr>
    </w:p>
    <w:p w:rsidR="00FA3597" w:rsidRPr="00181EBF" w:rsidRDefault="00FA3597" w:rsidP="00FA3597">
      <w:pPr>
        <w:rPr>
          <w:rFonts w:ascii="Tahoma" w:hAnsi="Tahoma" w:cs="Tahoma"/>
          <w:lang w:eastAsia="en-US"/>
        </w:rPr>
      </w:pPr>
    </w:p>
    <w:p w:rsidR="00FA3597" w:rsidRPr="00181EBF" w:rsidRDefault="00FA3597" w:rsidP="00FA3597">
      <w:pPr>
        <w:rPr>
          <w:rFonts w:ascii="Tahoma" w:hAnsi="Tahoma" w:cs="Tahoma"/>
          <w:lang w:eastAsia="en-US"/>
        </w:rPr>
      </w:pPr>
    </w:p>
    <w:p w:rsidR="00FA3597" w:rsidRPr="00181EBF" w:rsidRDefault="00FA3597" w:rsidP="00FA3597">
      <w:pPr>
        <w:keepNext/>
        <w:keepLines/>
        <w:shd w:val="clear" w:color="auto" w:fill="FFFFFF"/>
        <w:spacing w:line="360" w:lineRule="auto"/>
        <w:ind w:left="1410" w:hanging="1410"/>
        <w:jc w:val="both"/>
        <w:rPr>
          <w:rFonts w:ascii="Tahoma" w:hAnsi="Tahoma" w:cs="Tahoma"/>
          <w:b/>
          <w:bCs/>
          <w:iCs/>
        </w:rPr>
      </w:pPr>
      <w:r w:rsidRPr="00181EBF">
        <w:rPr>
          <w:rFonts w:ascii="Tahoma" w:hAnsi="Tahoma" w:cs="Tahoma"/>
        </w:rPr>
        <w:t xml:space="preserve">Projekt </w:t>
      </w:r>
      <w:r w:rsidRPr="00181EBF">
        <w:rPr>
          <w:rFonts w:ascii="Tahoma" w:hAnsi="Tahoma" w:cs="Tahoma"/>
          <w:b/>
        </w:rPr>
        <w:tab/>
      </w:r>
      <w:r w:rsidRPr="00181EBF">
        <w:rPr>
          <w:rFonts w:ascii="Tahoma" w:hAnsi="Tahoma" w:cs="Tahoma"/>
          <w:b/>
        </w:rPr>
        <w:tab/>
      </w:r>
      <w:r w:rsidRPr="00181EBF">
        <w:rPr>
          <w:rFonts w:ascii="Tahoma" w:hAnsi="Tahoma" w:cs="Tahoma"/>
          <w:b/>
          <w:bCs/>
          <w:iCs/>
        </w:rPr>
        <w:t xml:space="preserve">,,Szkolenie kadr wymiaru sprawiedliwości i prokuratury </w:t>
      </w:r>
      <w:r>
        <w:rPr>
          <w:rFonts w:ascii="Tahoma" w:hAnsi="Tahoma" w:cs="Tahoma"/>
          <w:b/>
          <w:bCs/>
          <w:iCs/>
        </w:rPr>
        <w:t xml:space="preserve">                     </w:t>
      </w:r>
      <w:r w:rsidRPr="00181EBF">
        <w:rPr>
          <w:rFonts w:ascii="Tahoma" w:hAnsi="Tahoma" w:cs="Tahoma"/>
          <w:b/>
          <w:bCs/>
          <w:iCs/>
        </w:rPr>
        <w:t>w zakresie zwalczania i zapobiegania przestępczości transgranicznej i zorganizowanej”</w:t>
      </w:r>
    </w:p>
    <w:p w:rsidR="00FA3597" w:rsidRPr="008B4676" w:rsidRDefault="00FA3597" w:rsidP="00FA3597">
      <w:pPr>
        <w:keepNext/>
        <w:keepLines/>
        <w:shd w:val="clear" w:color="auto" w:fill="FFFFFF"/>
        <w:spacing w:line="360" w:lineRule="auto"/>
        <w:ind w:left="1410" w:hanging="1410"/>
        <w:jc w:val="both"/>
        <w:rPr>
          <w:rFonts w:ascii="Tahoma" w:hAnsi="Tahoma" w:cs="Tahoma"/>
        </w:rPr>
      </w:pPr>
    </w:p>
    <w:p w:rsidR="00FA3597" w:rsidRPr="008B4676" w:rsidRDefault="00FA3597" w:rsidP="00FA3597">
      <w:pPr>
        <w:spacing w:line="360" w:lineRule="auto"/>
        <w:ind w:left="900" w:hanging="90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Nagwek3"/>
        <w:tabs>
          <w:tab w:val="clear" w:pos="720"/>
          <w:tab w:val="left" w:pos="142"/>
        </w:tabs>
        <w:spacing w:line="360" w:lineRule="auto"/>
        <w:ind w:left="1418" w:hanging="1418"/>
        <w:jc w:val="both"/>
        <w:rPr>
          <w:rFonts w:ascii="Tahoma" w:hAnsi="Tahoma" w:cs="Tahoma"/>
          <w:b/>
          <w:sz w:val="24"/>
        </w:rPr>
      </w:pPr>
      <w:r w:rsidRPr="00181EBF">
        <w:rPr>
          <w:rFonts w:ascii="Tahoma" w:hAnsi="Tahoma" w:cs="Tahoma"/>
          <w:sz w:val="24"/>
        </w:rPr>
        <w:t>Program</w:t>
      </w:r>
      <w:r w:rsidRPr="00181EBF">
        <w:rPr>
          <w:rFonts w:ascii="Tahoma" w:hAnsi="Tahoma" w:cs="Tahoma"/>
          <w:b/>
          <w:sz w:val="24"/>
        </w:rPr>
        <w:tab/>
        <w:t xml:space="preserve"> „Współpraca w obszarze </w:t>
      </w:r>
      <w:proofErr w:type="spellStart"/>
      <w:r w:rsidRPr="00181EBF">
        <w:rPr>
          <w:rFonts w:ascii="Tahoma" w:hAnsi="Tahoma" w:cs="Tahoma"/>
          <w:b/>
          <w:sz w:val="24"/>
        </w:rPr>
        <w:t>Schengen</w:t>
      </w:r>
      <w:proofErr w:type="spellEnd"/>
      <w:r w:rsidRPr="00181EBF">
        <w:rPr>
          <w:rFonts w:ascii="Tahoma" w:hAnsi="Tahoma" w:cs="Tahoma"/>
          <w:b/>
          <w:sz w:val="24"/>
        </w:rPr>
        <w:t xml:space="preserve"> oraz walka </w:t>
      </w:r>
      <w:r>
        <w:rPr>
          <w:rFonts w:ascii="Tahoma" w:hAnsi="Tahoma" w:cs="Tahoma"/>
          <w:b/>
          <w:sz w:val="24"/>
        </w:rPr>
        <w:t xml:space="preserve">                                      </w:t>
      </w:r>
      <w:r w:rsidRPr="00181EBF">
        <w:rPr>
          <w:rFonts w:ascii="Tahoma" w:hAnsi="Tahoma" w:cs="Tahoma"/>
          <w:b/>
          <w:sz w:val="24"/>
        </w:rPr>
        <w:t>z przestępczością transgraniczną i zorganizowaną, w tym przeciwdziałanie handlowi ludźmi oraz migracjom grup przestępczych”</w:t>
      </w:r>
    </w:p>
    <w:p w:rsidR="00FA3597" w:rsidRPr="008B4676" w:rsidRDefault="00FA3597" w:rsidP="00FA3597">
      <w:pPr>
        <w:spacing w:line="360" w:lineRule="auto"/>
        <w:jc w:val="both"/>
        <w:rPr>
          <w:rFonts w:ascii="Tahoma" w:hAnsi="Tahoma" w:cs="Tahoma"/>
        </w:rPr>
      </w:pPr>
    </w:p>
    <w:p w:rsidR="00FA3597" w:rsidRPr="008B4676" w:rsidRDefault="00FA3597" w:rsidP="00FA3597">
      <w:pPr>
        <w:spacing w:line="360" w:lineRule="auto"/>
        <w:ind w:left="900" w:hanging="90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Stopka"/>
        <w:spacing w:line="360" w:lineRule="auto"/>
        <w:jc w:val="center"/>
        <w:rPr>
          <w:rFonts w:ascii="Tahoma" w:hAnsi="Tahoma" w:cs="Tahoma"/>
          <w:b/>
          <w:u w:val="single"/>
        </w:rPr>
      </w:pPr>
      <w:r w:rsidRPr="00181EBF">
        <w:rPr>
          <w:rFonts w:ascii="Tahoma" w:hAnsi="Tahoma" w:cs="Tahoma"/>
          <w:b/>
          <w:u w:val="single"/>
        </w:rPr>
        <w:t>Projekt jest realizowan</w:t>
      </w:r>
      <w:r>
        <w:rPr>
          <w:rFonts w:ascii="Tahoma" w:hAnsi="Tahoma" w:cs="Tahoma"/>
          <w:b/>
          <w:u w:val="single"/>
        </w:rPr>
        <w:t xml:space="preserve">y w ramach funduszy norweskich </w:t>
      </w:r>
      <w:r w:rsidRPr="00181EBF">
        <w:rPr>
          <w:rFonts w:ascii="Tahoma" w:hAnsi="Tahoma" w:cs="Tahoma"/>
          <w:b/>
          <w:u w:val="single"/>
        </w:rPr>
        <w:t>na lata 2009-2014</w:t>
      </w: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Akapitzlist"/>
        <w:numPr>
          <w:ilvl w:val="0"/>
          <w:numId w:val="11"/>
        </w:numPr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181EBF">
        <w:rPr>
          <w:rFonts w:ascii="Tahoma" w:hAnsi="Tahoma" w:cs="Tahoma"/>
          <w:b/>
        </w:rPr>
        <w:t>Opis przedmiotu zamówienia:</w:t>
      </w: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Nagwek"/>
        <w:tabs>
          <w:tab w:val="left" w:pos="180"/>
          <w:tab w:val="right" w:pos="10620"/>
        </w:tabs>
        <w:spacing w:line="360" w:lineRule="auto"/>
        <w:jc w:val="both"/>
        <w:rPr>
          <w:rFonts w:ascii="Tahoma" w:hAnsi="Tahoma" w:cs="Tahoma"/>
        </w:rPr>
      </w:pPr>
      <w:r w:rsidRPr="000F11E3">
        <w:rPr>
          <w:rFonts w:ascii="Tahoma" w:hAnsi="Tahoma" w:cs="Tahoma"/>
        </w:rPr>
        <w:t>Przedmiotem Zamówienia jest opracowanie graficzne, wykonanie oraz dostawa materiałów informacyjno-promocyjnych oraz materiałów dydaktyczno-promocyjnych na potrzeby promocji projektu pt. „</w:t>
      </w:r>
      <w:r w:rsidRPr="000F11E3">
        <w:rPr>
          <w:rFonts w:ascii="Tahoma" w:hAnsi="Tahoma" w:cs="Tahoma"/>
          <w:bCs/>
          <w:iCs/>
        </w:rPr>
        <w:t xml:space="preserve">Szkolenie kadr wymiaru sprawiedliwości </w:t>
      </w:r>
      <w:r>
        <w:rPr>
          <w:rFonts w:ascii="Tahoma" w:hAnsi="Tahoma" w:cs="Tahoma"/>
          <w:bCs/>
          <w:iCs/>
        </w:rPr>
        <w:t xml:space="preserve">                          </w:t>
      </w:r>
      <w:r w:rsidRPr="000F11E3">
        <w:rPr>
          <w:rFonts w:ascii="Tahoma" w:hAnsi="Tahoma" w:cs="Tahoma"/>
          <w:bCs/>
          <w:iCs/>
        </w:rPr>
        <w:t>i prokuratury w zakresie zwalczania i zapobiegania przestępczości transgranicznej</w:t>
      </w:r>
      <w:r>
        <w:rPr>
          <w:rFonts w:ascii="Tahoma" w:hAnsi="Tahoma" w:cs="Tahoma"/>
          <w:bCs/>
          <w:iCs/>
        </w:rPr>
        <w:t xml:space="preserve">                  </w:t>
      </w:r>
      <w:r w:rsidRPr="000F11E3">
        <w:rPr>
          <w:rFonts w:ascii="Tahoma" w:hAnsi="Tahoma" w:cs="Tahoma"/>
          <w:bCs/>
          <w:iCs/>
        </w:rPr>
        <w:t xml:space="preserve"> i zorganizowanej</w:t>
      </w:r>
      <w:r w:rsidRPr="000F11E3">
        <w:rPr>
          <w:rFonts w:ascii="Tahoma" w:hAnsi="Tahoma" w:cs="Tahoma"/>
        </w:rPr>
        <w:t xml:space="preserve">” realizowanego ze środków funduszy norweskich na lata 2009-2014 </w:t>
      </w:r>
      <w:r w:rsidRPr="00EA0188">
        <w:rPr>
          <w:rFonts w:ascii="Tahoma" w:hAnsi="Tahoma" w:cs="Tahoma"/>
        </w:rPr>
        <w:t xml:space="preserve">oraz ich dostawa do Krajowej Szkoły Sądownictwa i Prokuratury Ośrodka Szkolenia Ustawicznego i Współpracy Międzynarodowej w Lublinie, ul. Krakowskie Przedmieście </w:t>
      </w:r>
      <w:r w:rsidRPr="00EA0188">
        <w:rPr>
          <w:rFonts w:ascii="Tahoma" w:hAnsi="Tahoma" w:cs="Tahoma"/>
        </w:rPr>
        <w:lastRenderedPageBreak/>
        <w:t>62.</w:t>
      </w:r>
      <w:r>
        <w:rPr>
          <w:rFonts w:ascii="Tahoma" w:hAnsi="Tahoma" w:cs="Tahoma"/>
        </w:rPr>
        <w:t xml:space="preserve"> </w:t>
      </w:r>
      <w:r w:rsidRPr="000F11E3">
        <w:rPr>
          <w:rFonts w:ascii="Tahoma" w:hAnsi="Tahoma" w:cs="Tahoma"/>
        </w:rPr>
        <w:t xml:space="preserve">Materiały muszą uwzględniać system identyfikacji wizualnej zgodny z regulacjami </w:t>
      </w:r>
      <w:proofErr w:type="spellStart"/>
      <w:r w:rsidRPr="000F11E3">
        <w:rPr>
          <w:rFonts w:ascii="Tahoma" w:hAnsi="Tahoma" w:cs="Tahoma"/>
        </w:rPr>
        <w:t>ws</w:t>
      </w:r>
      <w:proofErr w:type="spellEnd"/>
      <w:r w:rsidRPr="000F11E3">
        <w:rPr>
          <w:rFonts w:ascii="Tahoma" w:hAnsi="Tahoma" w:cs="Tahoma"/>
        </w:rPr>
        <w:t>. wdrażania funduszy norweskich i</w:t>
      </w:r>
      <w:r w:rsidRPr="00181EBF">
        <w:rPr>
          <w:rFonts w:ascii="Tahoma" w:hAnsi="Tahoma" w:cs="Tahoma"/>
        </w:rPr>
        <w:t xml:space="preserve"> EOG. Wszystkie materiały muszą być oznakowane zgodnie w wytycznymi zawartymi w „Podręczniku Komunikacji </w:t>
      </w:r>
      <w:r>
        <w:rPr>
          <w:rFonts w:ascii="Tahoma" w:hAnsi="Tahoma" w:cs="Tahoma"/>
        </w:rPr>
        <w:t xml:space="preserve">                         </w:t>
      </w:r>
      <w:r w:rsidRPr="00181EBF">
        <w:rPr>
          <w:rFonts w:ascii="Tahoma" w:hAnsi="Tahoma" w:cs="Tahoma"/>
        </w:rPr>
        <w:t xml:space="preserve">i Identyfikacji Wizualnej oraz Wymogami dotyczącymi informacji i promocji” precyzującym wymagania w tym zakresie. Załącznik dostępny jest na oficjalnej stronie internetowej Funduszy Norweskich i EOG 2009-2014 pod adresem: </w:t>
      </w: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  <w:spacing w:val="-6"/>
        </w:rPr>
      </w:pPr>
      <w:r w:rsidRPr="00181EBF">
        <w:rPr>
          <w:rFonts w:ascii="Tahoma" w:hAnsi="Tahoma" w:cs="Tahoma"/>
          <w:spacing w:val="-6"/>
        </w:rPr>
        <w:t>http://www.eog.gov.pl/dokumenty/informacja_i_promocja/strony/default.aspx</w:t>
      </w: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525145</wp:posOffset>
            </wp:positionV>
            <wp:extent cx="923925" cy="879475"/>
            <wp:effectExtent l="0" t="0" r="9525" b="0"/>
            <wp:wrapTight wrapText="bothSides">
              <wp:wrapPolygon edited="0">
                <wp:start x="0" y="0"/>
                <wp:lineTo x="0" y="21054"/>
                <wp:lineTo x="21377" y="21054"/>
                <wp:lineTo x="21377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521970</wp:posOffset>
            </wp:positionV>
            <wp:extent cx="988060" cy="1019175"/>
            <wp:effectExtent l="0" t="0" r="2540" b="9525"/>
            <wp:wrapTight wrapText="bothSides">
              <wp:wrapPolygon edited="0">
                <wp:start x="0" y="0"/>
                <wp:lineTo x="0" y="21398"/>
                <wp:lineTo x="21239" y="21398"/>
                <wp:lineTo x="2123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EBF">
        <w:rPr>
          <w:rFonts w:ascii="Tahoma" w:hAnsi="Tahoma" w:cs="Tahoma"/>
        </w:rPr>
        <w:t>Znaki graficzne do zamieszczenia na materiałach informacyjno-promocyjnych</w:t>
      </w:r>
      <w:r>
        <w:rPr>
          <w:rFonts w:ascii="Tahoma" w:hAnsi="Tahoma" w:cs="Tahoma"/>
        </w:rPr>
        <w:t xml:space="preserve">                                 </w:t>
      </w:r>
      <w:r w:rsidRPr="00181EBF">
        <w:rPr>
          <w:rFonts w:ascii="Tahoma" w:hAnsi="Tahoma" w:cs="Tahoma"/>
        </w:rPr>
        <w:t xml:space="preserve"> i dydaktyczno-promocyjnych:</w:t>
      </w: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pStyle w:val="Akapitzlist"/>
        <w:spacing w:line="360" w:lineRule="auto"/>
        <w:ind w:left="0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 xml:space="preserve">Specyfikacja logotypu funduszy norweskich: kolor - czerwony PMS </w:t>
      </w:r>
      <w:smartTag w:uri="urn:schemas-microsoft-com:office:smarttags" w:element="metricconverter">
        <w:smartTagPr>
          <w:attr w:name="ProductID" w:val="187 C"/>
        </w:smartTagPr>
        <w:r w:rsidRPr="00181EBF">
          <w:rPr>
            <w:rFonts w:ascii="Tahoma" w:hAnsi="Tahoma" w:cs="Tahoma"/>
          </w:rPr>
          <w:t>187 C</w:t>
        </w:r>
      </w:smartTag>
      <w:r w:rsidRPr="00181EBF">
        <w:rPr>
          <w:rFonts w:ascii="Tahoma" w:hAnsi="Tahoma" w:cs="Tahoma"/>
        </w:rPr>
        <w:t xml:space="preserve">, niebieski PMS 647); wymiary – minimalna szerokość </w:t>
      </w:r>
      <w:smartTag w:uri="urn:schemas-microsoft-com:office:smarttags" w:element="metricconverter">
        <w:smartTagPr>
          <w:attr w:name="ProductID" w:val="15 mm"/>
        </w:smartTagPr>
        <w:r w:rsidRPr="00181EBF">
          <w:rPr>
            <w:rFonts w:ascii="Tahoma" w:hAnsi="Tahoma" w:cs="Tahoma"/>
          </w:rPr>
          <w:t>15 mm</w:t>
        </w:r>
      </w:smartTag>
      <w:r w:rsidRPr="00181EBF">
        <w:rPr>
          <w:rFonts w:ascii="Tahoma" w:hAnsi="Tahoma" w:cs="Tahoma"/>
        </w:rPr>
        <w:t xml:space="preserve">. Logo KSSiP w wersji elektronicznej zostanie udostępnione Wykonawcy </w:t>
      </w:r>
      <w:r w:rsidRPr="00EA0188">
        <w:rPr>
          <w:rFonts w:ascii="Tahoma" w:hAnsi="Tahoma" w:cs="Tahoma"/>
        </w:rPr>
        <w:t>w terminie 3 dni od dnia podpisania umowy.</w:t>
      </w: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181EBF">
        <w:rPr>
          <w:rFonts w:ascii="Tahoma" w:hAnsi="Tahoma" w:cs="Tahoma"/>
          <w:b/>
        </w:rPr>
        <w:t>Specyfikacja materiałów informacyjno-promocyjnych:</w:t>
      </w:r>
    </w:p>
    <w:p w:rsidR="00FA3597" w:rsidRPr="00181EBF" w:rsidRDefault="00FA3597" w:rsidP="00FA3597">
      <w:pPr>
        <w:pStyle w:val="Akapitzlist"/>
        <w:ind w:left="567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2397"/>
        <w:gridCol w:w="4530"/>
        <w:gridCol w:w="1706"/>
      </w:tblGrid>
      <w:tr w:rsidR="00FA3597" w:rsidRPr="00181EBF" w:rsidTr="000F5541">
        <w:trPr>
          <w:trHeight w:val="439"/>
        </w:trPr>
        <w:tc>
          <w:tcPr>
            <w:tcW w:w="0" w:type="auto"/>
            <w:shd w:val="clear" w:color="auto" w:fill="D9D9D9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  <w:b/>
              </w:rPr>
            </w:pPr>
            <w:r w:rsidRPr="00181EBF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  <w:b/>
              </w:rPr>
            </w:pPr>
            <w:r w:rsidRPr="00181EBF">
              <w:rPr>
                <w:rFonts w:ascii="Tahoma" w:hAnsi="Tahoma" w:cs="Tahoma"/>
                <w:b/>
              </w:rPr>
              <w:t>Przedmiot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  <w:b/>
              </w:rPr>
            </w:pPr>
            <w:r w:rsidRPr="00181EBF">
              <w:rPr>
                <w:rFonts w:ascii="Tahoma" w:hAnsi="Tahoma" w:cs="Tahoma"/>
                <w:b/>
              </w:rPr>
              <w:t>Opis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  <w:b/>
              </w:rPr>
            </w:pPr>
            <w:r w:rsidRPr="00181EBF">
              <w:rPr>
                <w:rFonts w:ascii="Tahoma" w:hAnsi="Tahoma" w:cs="Tahoma"/>
                <w:b/>
              </w:rPr>
              <w:t>ilość sztuk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Pamięć USB 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Pojemność 8 GB. Obudowa metalowa </w:t>
            </w:r>
            <w:r w:rsidRPr="00181EBF">
              <w:rPr>
                <w:rFonts w:ascii="Tahoma" w:hAnsi="Tahoma" w:cs="Tahoma"/>
              </w:rPr>
              <w:br/>
              <w:t xml:space="preserve">w kolorze srebrnym. Wymiary (z tolerancją +/- 10%): długość </w:t>
            </w:r>
            <w:smartTag w:uri="urn:schemas-microsoft-com:office:smarttags" w:element="metricconverter">
              <w:smartTagPr>
                <w:attr w:name="ProductID" w:val="41 mm"/>
              </w:smartTagPr>
              <w:r w:rsidRPr="00181EBF">
                <w:rPr>
                  <w:rFonts w:ascii="Tahoma" w:hAnsi="Tahoma" w:cs="Tahoma"/>
                </w:rPr>
                <w:t>41 mm</w:t>
              </w:r>
            </w:smartTag>
            <w:r w:rsidRPr="00181EBF">
              <w:rPr>
                <w:rFonts w:ascii="Tahoma" w:hAnsi="Tahoma" w:cs="Tahoma"/>
              </w:rPr>
              <w:t xml:space="preserve">, grubość 5mm (szerokość portu USB). Bez zatyczki, z owalnym otworem umożliwiającym przyczepienie do breloczka. Nadruk lub grawer z logo funduszy norweskich oraz logo i nazwą Zamawiającego z jednej strony. Opakowanie plastikowe z zamykanym na magnes wieczkiem i widocznym </w:t>
            </w:r>
            <w:r w:rsidRPr="00181EBF">
              <w:rPr>
                <w:rFonts w:ascii="Tahoma" w:hAnsi="Tahoma" w:cs="Tahoma"/>
              </w:rPr>
              <w:lastRenderedPageBreak/>
              <w:t>poprzez nie logo umieszonym na pamięci USB lub metalowe opatrzone logotypem funduszy norweskich oraz Zamawiającego umieszczonym na pudełku.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3 projekty graficzne produktu w wersji elektronicznej i przedstawić je do wyboru Zamawiającemu 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(2300 pakowane po 50 sztuk, 280 pakowane po 140 sztuk)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br w:type="page"/>
              <w:t>2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Torba materiałowa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Wymiary (z tolerancją +/- 10%): </w:t>
            </w:r>
            <w:smartTag w:uri="urn:schemas-microsoft-com:office:smarttags" w:element="metricconverter">
              <w:smartTagPr>
                <w:attr w:name="ProductID" w:val="380 mm"/>
              </w:smartTagPr>
              <w:r w:rsidRPr="00181EBF">
                <w:rPr>
                  <w:rFonts w:ascii="Tahoma" w:hAnsi="Tahoma" w:cs="Tahoma"/>
                </w:rPr>
                <w:t>380 mm</w:t>
              </w:r>
            </w:smartTag>
            <w:r w:rsidRPr="00181EBF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181EBF">
                <w:rPr>
                  <w:rFonts w:ascii="Tahoma" w:hAnsi="Tahoma" w:cs="Tahoma"/>
                </w:rPr>
                <w:t>410 mm</w:t>
              </w:r>
            </w:smartTag>
            <w:r w:rsidRPr="00181EBF">
              <w:rPr>
                <w:rFonts w:ascii="Tahoma" w:hAnsi="Tahoma" w:cs="Tahoma"/>
              </w:rPr>
              <w:t xml:space="preserve">; dno: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81EBF">
                <w:rPr>
                  <w:rFonts w:ascii="Tahoma" w:hAnsi="Tahoma" w:cs="Tahoma"/>
                </w:rPr>
                <w:t>10 cm</w:t>
              </w:r>
            </w:smartTag>
            <w:r w:rsidRPr="00181EBF">
              <w:rPr>
                <w:rFonts w:ascii="Tahoma" w:hAnsi="Tahoma" w:cs="Tahoma"/>
              </w:rPr>
              <w:t xml:space="preserve">; rączki: długie 2,5x63 cm. Materiał: 100% drelich bawełniany, splot skośny. Gramatura: 280 g/m2. Wytrzymałość torby: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81EBF">
                <w:rPr>
                  <w:rFonts w:ascii="Tahoma" w:hAnsi="Tahoma" w:cs="Tahoma"/>
                </w:rPr>
                <w:t>5 kg</w:t>
              </w:r>
            </w:smartTag>
            <w:r w:rsidRPr="00181EBF">
              <w:rPr>
                <w:rFonts w:ascii="Tahoma" w:hAnsi="Tahoma" w:cs="Tahoma"/>
              </w:rPr>
              <w:t>. Kolor torby: granatowy.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Nadruk: logo funduszy norweskich, logo Zamawiającego oraz adresy stron internetowych: </w:t>
            </w:r>
            <w:hyperlink r:id="rId10" w:history="1">
              <w:r w:rsidRPr="00181EBF">
                <w:rPr>
                  <w:rStyle w:val="Hipercze"/>
                  <w:rFonts w:ascii="Tahoma" w:hAnsi="Tahoma" w:cs="Tahoma"/>
                  <w:bCs/>
                </w:rPr>
                <w:t>www.norwaygrants.org</w:t>
              </w:r>
            </w:hyperlink>
            <w:r w:rsidRPr="00181EBF">
              <w:rPr>
                <w:rFonts w:ascii="Tahoma" w:hAnsi="Tahoma" w:cs="Tahoma"/>
                <w:bCs/>
              </w:rPr>
              <w:t xml:space="preserve"> oraz </w:t>
            </w:r>
            <w:r>
              <w:rPr>
                <w:rFonts w:ascii="Tahoma" w:hAnsi="Tahoma" w:cs="Tahoma"/>
                <w:bCs/>
              </w:rPr>
              <w:t>strony projektu przekazanej</w:t>
            </w:r>
            <w:r w:rsidRPr="00181EBF">
              <w:rPr>
                <w:rFonts w:ascii="Tahoma" w:hAnsi="Tahoma" w:cs="Tahoma"/>
                <w:bCs/>
              </w:rPr>
              <w:t xml:space="preserve"> przez Zamawiającego</w:t>
            </w:r>
            <w:r>
              <w:rPr>
                <w:rFonts w:ascii="Tahoma" w:hAnsi="Tahoma" w:cs="Tahoma"/>
                <w:bCs/>
              </w:rPr>
              <w:t xml:space="preserve"> Wykonawcy </w:t>
            </w:r>
            <w:r w:rsidRPr="00EA0188">
              <w:rPr>
                <w:rFonts w:ascii="Tahoma" w:hAnsi="Tahoma" w:cs="Tahoma"/>
              </w:rPr>
              <w:t>w terminie 3 dni od dnia podpisania umowy.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projekt graficzny produktu w wersji elektronicznej i przedstawić je do wyboru Zamawiającemu 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(2300 pakowane po 50 sztuk, 280 pakowane po 140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Notatnik A4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50 kartek; offset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181EBF">
                <w:rPr>
                  <w:rFonts w:ascii="Tahoma" w:hAnsi="Tahoma" w:cs="Tahoma"/>
                </w:rPr>
                <w:t>90 g</w:t>
              </w:r>
            </w:smartTag>
            <w:r w:rsidRPr="00181EBF">
              <w:rPr>
                <w:rFonts w:ascii="Tahoma" w:hAnsi="Tahoma" w:cs="Tahoma"/>
              </w:rPr>
              <w:t xml:space="preserve">.; kratka; kolor 2+0; klejony po krótszym boku; biała tekturowa podkładka; format A4. Na każdej z kartek logo funduszy norweskich, logo Zamawiającego oraz dane adresowe ośrodka KSSiP z siedzibą w Lublinie, informacja w stopce: </w:t>
            </w:r>
            <w:r w:rsidRPr="00181EBF">
              <w:rPr>
                <w:rFonts w:ascii="Tahoma" w:hAnsi="Tahoma" w:cs="Tahoma"/>
                <w:i/>
              </w:rPr>
              <w:t>Projekt pt.: „Szkolenie kadr wymiaru sprawiedliwości i prokuratury w zakresie zwalczania i zapobiegania przestępczości transgranicznej i zorganizowanej”. Projekt realizowany w ramach funduszy norweskich na lata 2009-2014</w:t>
            </w:r>
            <w:r w:rsidRPr="00181EBF">
              <w:rPr>
                <w:rFonts w:ascii="Tahoma" w:hAnsi="Tahoma" w:cs="Tahoma"/>
              </w:rPr>
              <w:t>, w tle logo Zamawiającego.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Przed wykonaniem przedmiotów </w:t>
            </w:r>
            <w:r w:rsidRPr="00181EBF">
              <w:rPr>
                <w:rFonts w:ascii="Tahoma" w:hAnsi="Tahoma" w:cs="Tahoma"/>
              </w:rPr>
              <w:lastRenderedPageBreak/>
              <w:t>Wykonawca musi przygotować 3 projekty graficzne produktu w wersji elektronicznej i przedstawić je do wyboru Zamawiającemu</w:t>
            </w:r>
            <w:r>
              <w:rPr>
                <w:rFonts w:ascii="Tahoma" w:hAnsi="Tahoma" w:cs="Tahoma"/>
              </w:rPr>
              <w:t xml:space="preserve"> </w:t>
            </w:r>
            <w:r w:rsidRPr="00EA0188">
              <w:rPr>
                <w:rFonts w:ascii="Tahoma" w:hAnsi="Tahoma" w:cs="Tahoma"/>
              </w:rPr>
              <w:t>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(2300 pakowane po 50 sztuk, 280 pakowane po 140 sztuk) 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  <w:spacing w:val="-6"/>
              </w:rPr>
            </w:pPr>
            <w:r w:rsidRPr="00181EBF">
              <w:rPr>
                <w:rFonts w:ascii="Tahoma" w:hAnsi="Tahoma" w:cs="Tahoma"/>
                <w:spacing w:val="-6"/>
              </w:rPr>
              <w:t>Zestaw piśmienniczy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Aluminiowy, 2-częściowy zestaw do pisania składający się z długopisu z niebieskim wkładem żelowym, i ołówka automatycznego (0,5mm). Kolor: srebrny, niebieski lub granatowy z logo funduszy norweskich i Zamawiającego wygrawerowanym w górnej części długopisu i ołówka. Zestaw opakowany w pudełko upominkowe opatrzone logo funduszy norweskich i Zamawiającego.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3 projekty graficzne produktu w wersji elektronicznej i przedstawić je do wyboru Zamawiającemu 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(2300 pakowane po 50 sztuk, 280 pakowane po 140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proofErr w:type="spellStart"/>
            <w:r w:rsidRPr="00181EBF">
              <w:rPr>
                <w:rFonts w:ascii="Tahoma" w:hAnsi="Tahoma" w:cs="Tahoma"/>
              </w:rPr>
              <w:t>Powerbank</w:t>
            </w:r>
            <w:proofErr w:type="spellEnd"/>
            <w:r w:rsidRPr="00181EBF">
              <w:rPr>
                <w:rFonts w:ascii="Tahoma" w:hAnsi="Tahoma" w:cs="Tahoma"/>
              </w:rPr>
              <w:t xml:space="preserve"> -przenośny akumulator (do ładowania tabletów, telefonów oraz MP3/4)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Wykonany z metalu, pojemność co najmniej 2200 </w:t>
            </w:r>
            <w:proofErr w:type="spellStart"/>
            <w:r w:rsidRPr="00181EBF">
              <w:rPr>
                <w:rFonts w:ascii="Tahoma" w:hAnsi="Tahoma" w:cs="Tahoma"/>
              </w:rPr>
              <w:t>mAh</w:t>
            </w:r>
            <w:proofErr w:type="spellEnd"/>
            <w:r w:rsidRPr="00181EBF">
              <w:rPr>
                <w:rFonts w:ascii="Tahoma" w:hAnsi="Tahoma" w:cs="Tahoma"/>
              </w:rPr>
              <w:t xml:space="preserve">, wymiary 45x23x95 mm z tolerancją +/- 10%, kolor biały, szary, niebieski lub granatowy, z możliwością obsługi </w:t>
            </w:r>
            <w:proofErr w:type="spellStart"/>
            <w:r w:rsidRPr="00181EBF">
              <w:rPr>
                <w:rFonts w:ascii="Tahoma" w:hAnsi="Tahoma" w:cs="Tahoma"/>
              </w:rPr>
              <w:t>smartfonów</w:t>
            </w:r>
            <w:proofErr w:type="spellEnd"/>
            <w:r w:rsidRPr="00181EBF">
              <w:rPr>
                <w:rFonts w:ascii="Tahoma" w:hAnsi="Tahoma" w:cs="Tahoma"/>
              </w:rPr>
              <w:t xml:space="preserve">, telefonów komórkowych, odtwarzaczy MP3/MP4, nawigacji GPS, tabletów, do zasilania urządzeń z portem micro/mini USB. Zasilanie we/wy: 5V 800-1000 </w:t>
            </w:r>
            <w:proofErr w:type="spellStart"/>
            <w:r w:rsidRPr="00181EBF">
              <w:rPr>
                <w:rFonts w:ascii="Tahoma" w:hAnsi="Tahoma" w:cs="Tahoma"/>
              </w:rPr>
              <w:t>mA</w:t>
            </w:r>
            <w:proofErr w:type="spellEnd"/>
            <w:r w:rsidRPr="00181EBF">
              <w:rPr>
                <w:rFonts w:ascii="Tahoma" w:hAnsi="Tahoma" w:cs="Tahoma"/>
              </w:rPr>
              <w:t>, wyposażony co najmniej w: kabel USB-</w:t>
            </w:r>
            <w:proofErr w:type="spellStart"/>
            <w:r w:rsidRPr="00181EBF">
              <w:rPr>
                <w:rFonts w:ascii="Tahoma" w:hAnsi="Tahoma" w:cs="Tahoma"/>
              </w:rPr>
              <w:t>miniUSB</w:t>
            </w:r>
            <w:proofErr w:type="spellEnd"/>
            <w:r w:rsidRPr="00181EBF">
              <w:rPr>
                <w:rFonts w:ascii="Tahoma" w:hAnsi="Tahoma" w:cs="Tahoma"/>
              </w:rPr>
              <w:t>, kabel USB-</w:t>
            </w:r>
            <w:proofErr w:type="spellStart"/>
            <w:r w:rsidRPr="00181EBF">
              <w:rPr>
                <w:rFonts w:ascii="Tahoma" w:hAnsi="Tahoma" w:cs="Tahoma"/>
              </w:rPr>
              <w:t>microUSB</w:t>
            </w:r>
            <w:proofErr w:type="spellEnd"/>
            <w:r w:rsidRPr="00181EBF">
              <w:rPr>
                <w:rFonts w:ascii="Tahoma" w:hAnsi="Tahoma" w:cs="Tahoma"/>
              </w:rPr>
              <w:t xml:space="preserve">, akumulator </w:t>
            </w:r>
            <w:proofErr w:type="spellStart"/>
            <w:r w:rsidRPr="00181EBF">
              <w:rPr>
                <w:rFonts w:ascii="Tahoma" w:hAnsi="Tahoma" w:cs="Tahoma"/>
              </w:rPr>
              <w:t>litowo</w:t>
            </w:r>
            <w:proofErr w:type="spellEnd"/>
            <w:r w:rsidRPr="00181EBF">
              <w:rPr>
                <w:rFonts w:ascii="Tahoma" w:hAnsi="Tahoma" w:cs="Tahoma"/>
              </w:rPr>
              <w:t>-jonowy. Logo funduszy norweskich oraz logo Zamawiającego umieszczone na obudowie. Pakowany w pudełko kartonowe.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3 projekty graficzne produktu w wersji elektronicznej i przedstawić je do wyboru Zamawiającemu 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(2300 pakowane po 50 sztuk, 280 pakowane po 140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br w:type="page"/>
              <w:t>6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Opaska odblaskowa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Wymiary (z tolerancją +/- 10%):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181EBF">
                <w:rPr>
                  <w:rFonts w:ascii="Tahoma" w:hAnsi="Tahoma" w:cs="Tahoma"/>
                </w:rPr>
                <w:t>25 cm</w:t>
              </w:r>
            </w:smartTag>
            <w:r w:rsidRPr="00181EBF">
              <w:rPr>
                <w:rFonts w:ascii="Tahoma" w:hAnsi="Tahoma" w:cs="Tahoma"/>
              </w:rPr>
              <w:t xml:space="preserve"> </w:t>
            </w:r>
            <w:r w:rsidRPr="00181EBF">
              <w:rPr>
                <w:rFonts w:ascii="Tahoma" w:hAnsi="Tahoma" w:cs="Tahoma"/>
              </w:rPr>
              <w:lastRenderedPageBreak/>
              <w:t xml:space="preserve">x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181EBF">
                <w:rPr>
                  <w:rFonts w:ascii="Tahoma" w:hAnsi="Tahoma" w:cs="Tahoma"/>
                </w:rPr>
                <w:t>3 cm</w:t>
              </w:r>
            </w:smartTag>
            <w:r w:rsidRPr="00181EBF">
              <w:rPr>
                <w:rFonts w:ascii="Tahoma" w:hAnsi="Tahoma" w:cs="Tahoma"/>
              </w:rPr>
              <w:t xml:space="preserve">. Budowa: blaszka samozaciskowa odblaskowa zalaminowana folią pryzmatyczną.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Spód: materiał typu </w:t>
            </w:r>
            <w:proofErr w:type="spellStart"/>
            <w:r w:rsidRPr="00181EBF">
              <w:rPr>
                <w:rFonts w:ascii="Tahoma" w:hAnsi="Tahoma" w:cs="Tahoma"/>
              </w:rPr>
              <w:t>flock</w:t>
            </w:r>
            <w:proofErr w:type="spellEnd"/>
            <w:r w:rsidRPr="00181EBF">
              <w:rPr>
                <w:rFonts w:ascii="Tahoma" w:hAnsi="Tahoma" w:cs="Tahoma"/>
              </w:rPr>
              <w:t>. Kolor: biały, srebrny lub niebieski.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Opaska musi być opatrzona logo funduszy norweskich, logo Zamawiającego i napisem: Krajowa Szkoła Sądownictwa i Prokuratury lub www.kssip.gov.pl umieszczonym na przodzie opaski.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3 projekty graficzne produktu w wersji elektronicznej i przedstawić je do wyboru Zamawiającemu w terminie 7 dni od dnia podpisania umowy.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2580 sztuk</w:t>
            </w:r>
          </w:p>
          <w:p w:rsidR="00FA3597" w:rsidRPr="00181EBF" w:rsidRDefault="00FA3597" w:rsidP="000F5541">
            <w:pPr>
              <w:tabs>
                <w:tab w:val="left" w:pos="390"/>
                <w:tab w:val="center" w:pos="590"/>
              </w:tabs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(2300 pakowane po 50 sztuk, 280 pakowane po 140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FA3597" w:rsidRPr="00964FD1" w:rsidRDefault="00FA3597" w:rsidP="000F5541">
            <w:pPr>
              <w:jc w:val="both"/>
              <w:rPr>
                <w:rFonts w:ascii="Tahoma" w:hAnsi="Tahoma" w:cs="Tahoma"/>
                <w:spacing w:val="-6"/>
              </w:rPr>
            </w:pPr>
            <w:r w:rsidRPr="00181EBF">
              <w:rPr>
                <w:rFonts w:ascii="Tahoma" w:hAnsi="Tahoma" w:cs="Tahoma"/>
                <w:spacing w:val="-6"/>
              </w:rPr>
              <w:t>Bloczek kartek samoprzylepnych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Bloczek kartek z paskiem samoprzylepnym opatrzonych logo funduszy norweskich oraz logo Zamawiającego, wycięte w postaci kółeczek. Średnica (z tolerancją +/- 10%):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181EBF">
                <w:rPr>
                  <w:rFonts w:ascii="Tahoma" w:hAnsi="Tahoma" w:cs="Tahoma"/>
                </w:rPr>
                <w:t>35 mm</w:t>
              </w:r>
            </w:smartTag>
            <w:r w:rsidRPr="00181EBF">
              <w:rPr>
                <w:rFonts w:ascii="Tahoma" w:hAnsi="Tahoma" w:cs="Tahoma"/>
              </w:rPr>
              <w:t xml:space="preserve">. Ilość kartek: 90.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projekt graficzny produktu w wersji elektronicznej i przedstawić go do akceptacji Zamawiającemu w terminie 7 dni od dnia podpisania umowy.</w:t>
            </w:r>
          </w:p>
        </w:tc>
        <w:tc>
          <w:tcPr>
            <w:tcW w:w="0" w:type="auto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2580 sztuk</w:t>
            </w:r>
          </w:p>
          <w:p w:rsidR="00FA3597" w:rsidRPr="00181EBF" w:rsidRDefault="00FA3597" w:rsidP="000F5541">
            <w:pPr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(2300 pakowane po 50 sztuk, 280 pakowane po 140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8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  <w:spacing w:val="-6"/>
              </w:rPr>
            </w:pPr>
            <w:r w:rsidRPr="00181EBF">
              <w:rPr>
                <w:rFonts w:ascii="Tahoma" w:hAnsi="Tahoma" w:cs="Tahoma"/>
                <w:spacing w:val="-6"/>
              </w:rPr>
              <w:t>Plakaty informacyjne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  <w:bCs/>
              </w:rPr>
            </w:pPr>
            <w:r w:rsidRPr="00181EBF">
              <w:rPr>
                <w:rFonts w:ascii="Tahoma" w:hAnsi="Tahoma" w:cs="Tahoma"/>
                <w:bCs/>
              </w:rPr>
              <w:t xml:space="preserve">Plakat będzie zawierał ilustrację graficzną nawiązującą do zakresu tematycznego projektu pt. „Szkolenie kadr wymiaru sprawiedliwości i prokuratury w zakresie zwalczania i zapobiegania przestępczości transgranicznej i zorganizowanej”. Plakat będzie miał nadruk jednostronny. Plakat powinien zawierać informacje o projekcie, które zostaną przekazane wyłonionemu Wykonawcy przez Zamawiającego. Plakat powinien zawierać wymagane oznakowania: logo funduszy norweskich, logo Zamawiającego a także adresy strony internetowej </w:t>
            </w:r>
            <w:hyperlink r:id="rId11" w:history="1">
              <w:r w:rsidRPr="00181EBF">
                <w:rPr>
                  <w:rStyle w:val="Hipercze"/>
                  <w:rFonts w:ascii="Tahoma" w:hAnsi="Tahoma" w:cs="Tahoma"/>
                  <w:bCs/>
                </w:rPr>
                <w:t>www.norwaygrants.org</w:t>
              </w:r>
            </w:hyperlink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  <w:bCs/>
              </w:rPr>
            </w:pPr>
            <w:r w:rsidRPr="00181EBF">
              <w:rPr>
                <w:rFonts w:ascii="Tahoma" w:hAnsi="Tahoma" w:cs="Tahoma"/>
              </w:rPr>
              <w:t xml:space="preserve">Logotyp funduszy norweskich musi zostać wykonany w kolorach: czerwony - PMS </w:t>
            </w:r>
            <w:smartTag w:uri="urn:schemas-microsoft-com:office:smarttags" w:element="metricconverter">
              <w:smartTagPr>
                <w:attr w:name="ProductID" w:val="187 C"/>
              </w:smartTagPr>
              <w:r w:rsidRPr="00181EBF">
                <w:rPr>
                  <w:rFonts w:ascii="Tahoma" w:hAnsi="Tahoma" w:cs="Tahoma"/>
                </w:rPr>
                <w:t>187 C</w:t>
              </w:r>
            </w:smartTag>
            <w:r w:rsidRPr="00181EBF">
              <w:rPr>
                <w:rFonts w:ascii="Tahoma" w:hAnsi="Tahoma" w:cs="Tahoma"/>
              </w:rPr>
              <w:t xml:space="preserve"> i niebieski – PMS </w:t>
            </w:r>
            <w:smartTag w:uri="urn:schemas-microsoft-com:office:smarttags" w:element="metricconverter">
              <w:smartTagPr>
                <w:attr w:name="ProductID" w:val="647 C"/>
              </w:smartTagPr>
              <w:r w:rsidRPr="00181EBF">
                <w:rPr>
                  <w:rFonts w:ascii="Tahoma" w:hAnsi="Tahoma" w:cs="Tahoma"/>
                </w:rPr>
                <w:t>647 C</w:t>
              </w:r>
            </w:smartTag>
            <w:r w:rsidRPr="00181EBF">
              <w:rPr>
                <w:rFonts w:ascii="Tahoma" w:hAnsi="Tahoma" w:cs="Tahoma"/>
              </w:rPr>
              <w:t>. Napisy stanowiące treść plakatu zostaną wykonane przy użyciu kolorów z palety: CMYK – 80/30/10/30, RGB 10/110/145.</w:t>
            </w:r>
            <w:r w:rsidRPr="00181EBF">
              <w:rPr>
                <w:rFonts w:ascii="Tahoma" w:hAnsi="Tahoma" w:cs="Tahoma"/>
                <w:bCs/>
              </w:rPr>
              <w:t xml:space="preserve"> Kolorystyka: Plakat powinien być wykonany w procesie 4 kolorów.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650532">
              <w:rPr>
                <w:rFonts w:ascii="Tahoma" w:hAnsi="Tahoma" w:cs="Tahoma"/>
              </w:rPr>
              <w:t xml:space="preserve">Format: DIN A3=297 mm x </w:t>
            </w:r>
            <w:smartTag w:uri="urn:schemas-microsoft-com:office:smarttags" w:element="metricconverter">
              <w:smartTagPr>
                <w:attr w:name="ProductID" w:val="420 mm"/>
              </w:smartTagPr>
              <w:r w:rsidRPr="00650532">
                <w:rPr>
                  <w:rFonts w:ascii="Tahoma" w:hAnsi="Tahoma" w:cs="Tahoma"/>
                </w:rPr>
                <w:t>420 mm</w:t>
              </w:r>
            </w:smartTag>
            <w:r w:rsidRPr="00650532">
              <w:rPr>
                <w:rFonts w:ascii="Tahoma" w:hAnsi="Tahoma" w:cs="Tahoma"/>
              </w:rPr>
              <w:t xml:space="preserve">. </w:t>
            </w:r>
            <w:r w:rsidRPr="00181EBF">
              <w:rPr>
                <w:rFonts w:ascii="Tahoma" w:hAnsi="Tahoma" w:cs="Tahoma"/>
              </w:rPr>
              <w:t xml:space="preserve">Objętość: 1 strona. Typ papieru: </w:t>
            </w:r>
            <w:r w:rsidRPr="00181EBF">
              <w:rPr>
                <w:rFonts w:ascii="Tahoma" w:hAnsi="Tahoma" w:cs="Tahoma"/>
                <w:bCs/>
              </w:rPr>
              <w:t>papier powlekany dwustronnie kredowy o gramaturze 135g.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projekt graficzny produktu w wersji elektronicznej i przedstawić go do akceptacji Zamawiającemu w terminie 7 dni od dnia podpisania umowy.</w:t>
            </w:r>
          </w:p>
        </w:tc>
        <w:tc>
          <w:tcPr>
            <w:tcW w:w="0" w:type="auto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200 sztuk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(pakowane po 50 sztuk)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9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  <w:spacing w:val="-10"/>
              </w:rPr>
            </w:pPr>
            <w:r w:rsidRPr="00181EBF">
              <w:rPr>
                <w:rFonts w:ascii="Tahoma" w:hAnsi="Tahoma" w:cs="Tahoma"/>
                <w:spacing w:val="-10"/>
              </w:rPr>
              <w:t>Tablica informacyjna</w:t>
            </w:r>
          </w:p>
        </w:tc>
        <w:tc>
          <w:tcPr>
            <w:tcW w:w="0" w:type="auto"/>
            <w:vAlign w:val="center"/>
          </w:tcPr>
          <w:p w:rsidR="00FA3597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Wymiary: 300 mm x 200 mm. Grubość: 5 mm. Tablica wykonana z tworzywa sztucznego o grubości co najmniej 5 mm. Sitodruk w trzech kolorach: PMS C187 (ciemnoniebieski), PMS C647 (czerwony), czarny w 70 %. Lakierowana.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Z otworami wykonanymi przed lakierowaniem.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Typografia i logotypy muszą być zgodne </w:t>
            </w:r>
            <w:r w:rsidRPr="00181EBF">
              <w:rPr>
                <w:rFonts w:ascii="Tahoma" w:hAnsi="Tahoma" w:cs="Tahoma"/>
              </w:rPr>
              <w:br/>
              <w:t xml:space="preserve">z wytycznymi zawartymi w „Podręczniku Komunikacji i Identyfikacji Wizualnej wraz z Wymogami dotyczącymi informacji i promocji”. Informacje tekstowe do zamieszczenia na tablicy informacyjnej Zamawiający przekaże Wykonawcy </w:t>
            </w:r>
            <w:r w:rsidRPr="00EA0188">
              <w:rPr>
                <w:rFonts w:ascii="Tahoma" w:hAnsi="Tahoma" w:cs="Tahoma"/>
              </w:rPr>
              <w:t>w terminie 3 dni od dnia podpisania umowy.</w:t>
            </w:r>
            <w:r w:rsidRPr="00181EBF">
              <w:rPr>
                <w:rFonts w:ascii="Tahoma" w:hAnsi="Tahoma" w:cs="Tahoma"/>
              </w:rPr>
              <w:t xml:space="preserve"> Wykonawca zamontuje tablicę w miejscu wskazanym przez Zamawiającego. Przed wykonaniem przedmiotów Wykonawca musi przygotować projekt graficzny produktu w wersji elektronicznej i przedstawić go do akceptacji Zamawiającemu w terminie 7 dni od dnia podpisania umowy.</w:t>
            </w:r>
          </w:p>
        </w:tc>
        <w:tc>
          <w:tcPr>
            <w:tcW w:w="0" w:type="auto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1 sztuka</w:t>
            </w:r>
          </w:p>
        </w:tc>
      </w:tr>
      <w:tr w:rsidR="00FA3597" w:rsidRPr="00181EBF" w:rsidTr="000F5541"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center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proofErr w:type="spellStart"/>
            <w:r w:rsidRPr="00181EBF">
              <w:rPr>
                <w:rFonts w:ascii="Tahoma" w:hAnsi="Tahoma" w:cs="Tahoma"/>
              </w:rPr>
              <w:t>Roll-up</w:t>
            </w:r>
            <w:proofErr w:type="spellEnd"/>
          </w:p>
        </w:tc>
        <w:tc>
          <w:tcPr>
            <w:tcW w:w="0" w:type="auto"/>
            <w:vAlign w:val="center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Wymiary: 2000 x 850 mm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Jednostronna grafika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Kolorystyka: CMYK, pełny kolor. Typografia i logotypy muszą być zgodne z wytycznymi zawartymi w „Podręczniku Komunikacji i Identyfikacji Wizualnej wraz z Wymogami dotyczącymi informacji i promocji”.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Stabilna kaseta aluminiowa z mechanizmem </w:t>
            </w:r>
            <w:proofErr w:type="spellStart"/>
            <w:r w:rsidRPr="00181EBF">
              <w:rPr>
                <w:rFonts w:ascii="Tahoma" w:hAnsi="Tahoma" w:cs="Tahoma"/>
              </w:rPr>
              <w:t>samonawijającym</w:t>
            </w:r>
            <w:proofErr w:type="spellEnd"/>
            <w:r w:rsidRPr="00181EBF">
              <w:rPr>
                <w:rFonts w:ascii="Tahoma" w:hAnsi="Tahoma" w:cs="Tahoma"/>
              </w:rPr>
              <w:t xml:space="preserve">. Technika: druk </w:t>
            </w:r>
            <w:proofErr w:type="spellStart"/>
            <w:r w:rsidRPr="00181EBF">
              <w:rPr>
                <w:rFonts w:ascii="Tahoma" w:hAnsi="Tahoma" w:cs="Tahoma"/>
              </w:rPr>
              <w:t>solwentowy</w:t>
            </w:r>
            <w:proofErr w:type="spellEnd"/>
            <w:r w:rsidRPr="00181EBF">
              <w:rPr>
                <w:rFonts w:ascii="Tahoma" w:hAnsi="Tahoma" w:cs="Tahoma"/>
              </w:rPr>
              <w:t xml:space="preserve">. Konstrukcja ze sztywnego aluminium.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 xml:space="preserve">Trwałe, stabilne, trzymające pion, wyposażone w 2 obrotowe stopki stabilizujące, posiadające listwę górną na zatrzask. Materiał rozpędowy z taśmą samoprzylepną, tkanina typu </w:t>
            </w:r>
            <w:proofErr w:type="spellStart"/>
            <w:r w:rsidRPr="00181EBF">
              <w:rPr>
                <w:rFonts w:ascii="Tahoma" w:hAnsi="Tahoma" w:cs="Tahoma"/>
              </w:rPr>
              <w:t>blockout</w:t>
            </w:r>
            <w:proofErr w:type="spellEnd"/>
            <w:r w:rsidRPr="00181EBF">
              <w:rPr>
                <w:rFonts w:ascii="Tahoma" w:hAnsi="Tahoma" w:cs="Tahoma"/>
              </w:rPr>
              <w:t xml:space="preserve">. W zestawie poręczna i trwała torba transportowa. Waga łącznie z pokrowcem: max. 3,5 kg. </w:t>
            </w:r>
          </w:p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Przed wykonaniem przedmiotów Wykonawca musi przygotować projekt graficzny produktu w wersji elektronicznej i przedstawić go do akceptacji Zamawiającemu</w:t>
            </w:r>
            <w:r w:rsidRPr="00EA0188">
              <w:rPr>
                <w:rFonts w:ascii="Tahoma" w:hAnsi="Tahoma" w:cs="Tahoma"/>
              </w:rPr>
              <w:t xml:space="preserve"> w terminie 7 dni od dnia podpisania umowy.</w:t>
            </w:r>
          </w:p>
        </w:tc>
        <w:tc>
          <w:tcPr>
            <w:tcW w:w="0" w:type="auto"/>
          </w:tcPr>
          <w:p w:rsidR="00FA3597" w:rsidRPr="00181EBF" w:rsidRDefault="00FA3597" w:rsidP="000F5541">
            <w:pPr>
              <w:jc w:val="both"/>
              <w:rPr>
                <w:rFonts w:ascii="Tahoma" w:hAnsi="Tahoma" w:cs="Tahoma"/>
              </w:rPr>
            </w:pPr>
            <w:r w:rsidRPr="00181EBF">
              <w:rPr>
                <w:rFonts w:ascii="Tahoma" w:hAnsi="Tahoma" w:cs="Tahoma"/>
              </w:rPr>
              <w:t>5 sztuk</w:t>
            </w:r>
          </w:p>
        </w:tc>
      </w:tr>
    </w:tbl>
    <w:p w:rsidR="00FA3597" w:rsidRPr="00181EBF" w:rsidRDefault="00FA3597" w:rsidP="00FA3597">
      <w:pPr>
        <w:spacing w:line="360" w:lineRule="auto"/>
        <w:rPr>
          <w:rFonts w:ascii="Tahoma" w:hAnsi="Tahoma" w:cs="Tahoma"/>
        </w:rPr>
      </w:pPr>
    </w:p>
    <w:p w:rsidR="00FA3597" w:rsidRPr="00181EBF" w:rsidRDefault="00FA3597" w:rsidP="00FA3597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Tahoma" w:hAnsi="Tahoma" w:cs="Tahoma"/>
          <w:b/>
        </w:rPr>
      </w:pPr>
      <w:r w:rsidRPr="00181EBF">
        <w:rPr>
          <w:rFonts w:ascii="Tahoma" w:hAnsi="Tahoma" w:cs="Tahoma"/>
          <w:b/>
        </w:rPr>
        <w:t>Specyfikacja materiałów dydaktyczno-promocyjnych</w:t>
      </w:r>
    </w:p>
    <w:p w:rsidR="00FA3597" w:rsidRPr="00181EBF" w:rsidRDefault="00FA3597" w:rsidP="00FA3597">
      <w:pPr>
        <w:pStyle w:val="Akapitzlist"/>
        <w:spacing w:line="360" w:lineRule="auto"/>
        <w:ind w:left="567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Kompendia wiedzy</w:t>
      </w: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spacing w:line="360" w:lineRule="auto"/>
        <w:ind w:firstLine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Usługa zaprojektowania okładki, przygotowania oprawy graficznej, składu, korekty wydawniczej i językowej oraz druk 5 publikacji w łącznej ilości 3000 sztuk:</w:t>
      </w:r>
    </w:p>
    <w:p w:rsidR="00FA3597" w:rsidRPr="00181EBF" w:rsidRDefault="00FA3597" w:rsidP="00FA3597">
      <w:pPr>
        <w:spacing w:line="360" w:lineRule="auto"/>
        <w:ind w:firstLine="284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Kompendium nr 1: Przestępczość transgraniczna narkotykowa – nakład 640 egzemplarzy (500 sztuk pakowane po 50 egzemplarzy, 140 sztuk pakowane po 70 egzemplarzy)</w:t>
      </w:r>
      <w:r>
        <w:rPr>
          <w:rFonts w:ascii="Tahoma" w:hAnsi="Tahoma" w:cs="Tahoma"/>
        </w:rPr>
        <w:t>;</w:t>
      </w:r>
    </w:p>
    <w:p w:rsidR="00FA3597" w:rsidRPr="00181EBF" w:rsidRDefault="00FA3597" w:rsidP="00FA35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Kompendium nr 2: Zwalczanie i zapobieganie nielegalnej migracji – nakład 440 egzemplarzy (300 sztuk pakowane po 50 egzemplarzy, 140 sztuk pakowane po 70 egzemplarzy)</w:t>
      </w:r>
      <w:r>
        <w:rPr>
          <w:rFonts w:ascii="Tahoma" w:hAnsi="Tahoma" w:cs="Tahoma"/>
        </w:rPr>
        <w:t>;</w:t>
      </w:r>
    </w:p>
    <w:p w:rsidR="00FA3597" w:rsidRPr="00181EBF" w:rsidRDefault="00FA3597" w:rsidP="00FA35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Kompendium nr 3: Handel ludźmi – nakład 640 egzemplarzy (500 sztuk pakowane po 50 egzemplarzy, 140 sztuk pakowane po 70 egzemplarzy)</w:t>
      </w:r>
      <w:r>
        <w:rPr>
          <w:rFonts w:ascii="Tahoma" w:hAnsi="Tahoma" w:cs="Tahoma"/>
        </w:rPr>
        <w:t>;</w:t>
      </w:r>
    </w:p>
    <w:p w:rsidR="00FA3597" w:rsidRPr="00181EBF" w:rsidRDefault="00FA3597" w:rsidP="00FA35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Kompendium nr 4: Zorganizowana przestępczość transgraniczna – nakład 640 egzemplarzy (500 sztuk pakowane po 50 egzemplarzy, 140 sztuk pakowane po 70 egzemplarzy)</w:t>
      </w:r>
      <w:r>
        <w:rPr>
          <w:rFonts w:ascii="Tahoma" w:hAnsi="Tahoma" w:cs="Tahoma"/>
        </w:rPr>
        <w:t>;</w:t>
      </w:r>
    </w:p>
    <w:p w:rsidR="00FA3597" w:rsidRPr="00181EBF" w:rsidRDefault="00FA3597" w:rsidP="00FA35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Kompendium nr 5: Transgraniczna przestępczość związana z obrotem gospodarczym – nakład 640 egzemplarzy (500 sztuk pakowane po 50 egzemplarzy, 140 sztuk pakowane po 70 egzemplarzy)</w:t>
      </w:r>
      <w:r>
        <w:rPr>
          <w:rFonts w:ascii="Tahoma" w:hAnsi="Tahoma" w:cs="Tahoma"/>
        </w:rPr>
        <w:t>.</w:t>
      </w:r>
    </w:p>
    <w:p w:rsidR="00FA3597" w:rsidRPr="00181EBF" w:rsidRDefault="00FA3597" w:rsidP="00FA3597">
      <w:pPr>
        <w:pStyle w:val="Akapitzlist"/>
        <w:spacing w:line="360" w:lineRule="auto"/>
        <w:ind w:left="284"/>
        <w:jc w:val="both"/>
        <w:rPr>
          <w:rFonts w:ascii="Tahoma" w:hAnsi="Tahoma" w:cs="Tahoma"/>
        </w:rPr>
      </w:pP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  <w:u w:val="single"/>
        </w:rPr>
      </w:pPr>
      <w:r w:rsidRPr="00181EBF">
        <w:rPr>
          <w:rFonts w:ascii="Tahoma" w:hAnsi="Tahoma" w:cs="Tahoma"/>
          <w:u w:val="single"/>
        </w:rPr>
        <w:t>Specyfikacja techniczna:</w:t>
      </w:r>
    </w:p>
    <w:p w:rsidR="00FA3597" w:rsidRPr="00181EBF" w:rsidRDefault="00FA3597" w:rsidP="00FA3597">
      <w:pPr>
        <w:spacing w:line="360" w:lineRule="auto"/>
        <w:ind w:left="360"/>
        <w:jc w:val="both"/>
        <w:rPr>
          <w:rFonts w:ascii="Tahoma" w:hAnsi="Tahoma" w:cs="Tahoma"/>
        </w:rPr>
      </w:pPr>
    </w:p>
    <w:tbl>
      <w:tblPr>
        <w:tblW w:w="0" w:type="auto"/>
        <w:tblInd w:w="66" w:type="dxa"/>
        <w:tblLook w:val="00A0" w:firstRow="1" w:lastRow="0" w:firstColumn="1" w:lastColumn="0" w:noHBand="0" w:noVBand="0"/>
      </w:tblPr>
      <w:tblGrid>
        <w:gridCol w:w="3444"/>
        <w:gridCol w:w="5670"/>
      </w:tblGrid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Typ oprawy:</w:t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klejona usztywniona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Format netto (po obcięciu):</w:t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A5, 148 x 210 mm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Druk:</w:t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blok – 1/1, okładka –4/4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Materiał na druk środków:</w:t>
            </w:r>
          </w:p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blok 90g/m</w:t>
            </w:r>
            <w:r w:rsidRPr="008F1224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 w:rsidRPr="008F1224">
              <w:rPr>
                <w:rFonts w:ascii="Tahoma" w:hAnsi="Tahoma" w:cs="Tahoma"/>
                <w:sz w:val="22"/>
                <w:szCs w:val="22"/>
              </w:rPr>
              <w:t>, offset. papier biały, jedwabiście gładki, niepowlekany, o zwiększonym stopniu spulchnienia, 80 - 100 g.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 xml:space="preserve">Okładka: </w:t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250g/m</w:t>
            </w:r>
            <w:r w:rsidRPr="008F1224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 w:rsidRPr="008F1224">
              <w:rPr>
                <w:rFonts w:ascii="Tahoma" w:hAnsi="Tahoma" w:cs="Tahoma"/>
                <w:sz w:val="22"/>
                <w:szCs w:val="22"/>
              </w:rPr>
              <w:t>, jednostronna, kreda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Uszlachetnienie:</w:t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okładka – folia błyszcząca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Czcionka:</w:t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  <w:r w:rsidRPr="008F122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 xml:space="preserve">tytuł publikacji –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DaxlinePro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Bold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– 25 pt. tytuły rozdziałów –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DaxlinePro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Bold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– 14 pt. wyróżnienia -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DaxlinePro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Medium – 13 pt. tekst główny -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DaxlinePro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F1224">
              <w:rPr>
                <w:rFonts w:ascii="Tahoma" w:hAnsi="Tahoma" w:cs="Tahoma"/>
                <w:sz w:val="22"/>
                <w:szCs w:val="22"/>
              </w:rPr>
              <w:t>Regular</w:t>
            </w:r>
            <w:proofErr w:type="spellEnd"/>
            <w:r w:rsidRPr="008F1224">
              <w:rPr>
                <w:rFonts w:ascii="Tahoma" w:hAnsi="Tahoma" w:cs="Tahoma"/>
                <w:sz w:val="22"/>
                <w:szCs w:val="22"/>
              </w:rPr>
              <w:t xml:space="preserve"> – 10 pt.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Objętość:</w:t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spacing w:after="240"/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Każda z publikacji zawiera: minimalnie 80 stron, maksymalnie 120 stron.</w:t>
            </w:r>
          </w:p>
        </w:tc>
      </w:tr>
      <w:tr w:rsidR="00FA3597" w:rsidRPr="00181EBF" w:rsidTr="000F5541">
        <w:tc>
          <w:tcPr>
            <w:tcW w:w="3444" w:type="dxa"/>
          </w:tcPr>
          <w:p w:rsidR="00FA3597" w:rsidRPr="008F1224" w:rsidRDefault="00FA3597" w:rsidP="000F5541">
            <w:pPr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Kolorystyka środek/okładka</w:t>
            </w:r>
          </w:p>
        </w:tc>
        <w:tc>
          <w:tcPr>
            <w:tcW w:w="5670" w:type="dxa"/>
          </w:tcPr>
          <w:p w:rsidR="00FA3597" w:rsidRPr="008F1224" w:rsidRDefault="00FA3597" w:rsidP="000F5541">
            <w:pPr>
              <w:jc w:val="both"/>
              <w:rPr>
                <w:rFonts w:ascii="Tahoma" w:hAnsi="Tahoma" w:cs="Tahoma"/>
              </w:rPr>
            </w:pPr>
            <w:r w:rsidRPr="008F1224">
              <w:rPr>
                <w:rFonts w:ascii="Tahoma" w:hAnsi="Tahoma" w:cs="Tahoma"/>
                <w:sz w:val="22"/>
                <w:szCs w:val="22"/>
              </w:rPr>
              <w:t>Środek: czarno-biały 75%, pełny kolor  25% /okładka: pełny kolor</w:t>
            </w:r>
          </w:p>
        </w:tc>
      </w:tr>
    </w:tbl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  <w:b/>
        </w:rPr>
      </w:pPr>
    </w:p>
    <w:p w:rsidR="00FA3597" w:rsidRPr="00181EBF" w:rsidRDefault="00FA3597" w:rsidP="00FA3597">
      <w:pPr>
        <w:spacing w:line="360" w:lineRule="auto"/>
        <w:ind w:firstLine="708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Publikacje powinny zawierać wymagane oznakowania: logo funduszy norweskich, logo Zamawiającego oraz adresy stron internetowych: www.norwaygrants.org oraz www.kssip.gov.pl</w:t>
      </w:r>
      <w:r>
        <w:rPr>
          <w:rFonts w:ascii="Tahoma" w:hAnsi="Tahoma" w:cs="Tahoma"/>
        </w:rPr>
        <w:t>.</w:t>
      </w:r>
    </w:p>
    <w:p w:rsidR="00FA3597" w:rsidRPr="00181EBF" w:rsidRDefault="00FA3597" w:rsidP="00FA3597">
      <w:pPr>
        <w:spacing w:line="360" w:lineRule="auto"/>
        <w:ind w:firstLine="708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 xml:space="preserve">Kompendia muszą być oznakowane zgodnie z wytycznymi zawartymi </w:t>
      </w:r>
      <w:r w:rsidR="00D90A94">
        <w:rPr>
          <w:rFonts w:ascii="Tahoma" w:hAnsi="Tahoma" w:cs="Tahoma"/>
        </w:rPr>
        <w:t xml:space="preserve">                       </w:t>
      </w:r>
      <w:r w:rsidRPr="00181EBF">
        <w:rPr>
          <w:rFonts w:ascii="Tahoma" w:hAnsi="Tahoma" w:cs="Tahoma"/>
        </w:rPr>
        <w:t xml:space="preserve">w „Podręczniku Komunikacji i Identyfikacji Wizualnej oraz Wymogami dotyczącymi informacji i promocji” dostępnymi na oficjalnej stronie internetowej Funduszy Norweskich i EOG 2009-2014 pod adresem: </w:t>
      </w:r>
    </w:p>
    <w:p w:rsidR="00FA3597" w:rsidRDefault="00CB69E7" w:rsidP="00FA3597">
      <w:pPr>
        <w:spacing w:line="360" w:lineRule="auto"/>
        <w:jc w:val="both"/>
        <w:rPr>
          <w:rFonts w:ascii="Tahoma" w:hAnsi="Tahoma" w:cs="Tahoma"/>
          <w:spacing w:val="-6"/>
        </w:rPr>
      </w:pPr>
      <w:hyperlink r:id="rId12" w:history="1">
        <w:r w:rsidR="00FA3597" w:rsidRPr="00344131">
          <w:rPr>
            <w:rStyle w:val="Hipercze"/>
            <w:rFonts w:ascii="Tahoma" w:hAnsi="Tahoma" w:cs="Tahoma"/>
            <w:spacing w:val="-6"/>
          </w:rPr>
          <w:t>http://www.eog.gov.pl/dokumenty/informacja_i_promocja/strony/default.aspx</w:t>
        </w:r>
      </w:hyperlink>
      <w:r w:rsidR="00FA3597" w:rsidRPr="00181EBF">
        <w:rPr>
          <w:rFonts w:ascii="Tahoma" w:hAnsi="Tahoma" w:cs="Tahoma"/>
          <w:spacing w:val="-6"/>
        </w:rPr>
        <w:t>.</w:t>
      </w: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  <w:spacing w:val="-6"/>
        </w:rPr>
      </w:pPr>
      <w:r w:rsidRPr="00181EBF">
        <w:rPr>
          <w:rFonts w:ascii="Tahoma" w:hAnsi="Tahoma" w:cs="Tahoma"/>
        </w:rPr>
        <w:t>Logotyp funduszy norweskich musi zostać wykonany w kolorach: czerwony - PMS 187 C i niebieski – PMS 647 C. Tytuły publikacji zostaną wykonane przy użyciu kolorów z palety: CMYK  80/30/10/30, RGB 10/110/145</w:t>
      </w:r>
      <w:r>
        <w:rPr>
          <w:rFonts w:ascii="Tahoma" w:hAnsi="Tahoma" w:cs="Tahoma"/>
        </w:rPr>
        <w:t>.</w:t>
      </w:r>
    </w:p>
    <w:p w:rsidR="00FA3597" w:rsidRPr="00181EBF" w:rsidRDefault="00FA3597" w:rsidP="00FA3597">
      <w:pPr>
        <w:pStyle w:val="Default"/>
        <w:spacing w:line="360" w:lineRule="auto"/>
        <w:ind w:firstLine="567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Wykonawca musi przygotować 3 projekty graficzne okładek publikacji w wersji elektronicznej i przedstawić je do akceptacji Zamawiającemu w terminie 7 dni od dnia podpisania umowy.</w:t>
      </w:r>
    </w:p>
    <w:p w:rsidR="00FA3597" w:rsidRPr="00181EBF" w:rsidRDefault="00FA3597" w:rsidP="00FA3597">
      <w:pPr>
        <w:pStyle w:val="Default"/>
        <w:spacing w:line="360" w:lineRule="auto"/>
        <w:ind w:firstLine="567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 xml:space="preserve">Wykonawca zobowiązuje się przenieść na Zamawiającego całość praw autorskich do wszystkich opracowań graficznych wzorów materiałów informacyjno – promocyjnych i </w:t>
      </w:r>
      <w:r>
        <w:rPr>
          <w:rFonts w:ascii="Tahoma" w:hAnsi="Tahoma" w:cs="Tahoma"/>
        </w:rPr>
        <w:t>dydaktyczno – i</w:t>
      </w:r>
      <w:r w:rsidRPr="00181EBF">
        <w:rPr>
          <w:rFonts w:ascii="Tahoma" w:hAnsi="Tahoma" w:cs="Tahoma"/>
        </w:rPr>
        <w:t xml:space="preserve">nformacyjnych, bez żadnych ograniczeń czasowych </w:t>
      </w:r>
      <w:r w:rsidR="00D90A94">
        <w:rPr>
          <w:rFonts w:ascii="Tahoma" w:hAnsi="Tahoma" w:cs="Tahoma"/>
        </w:rPr>
        <w:t xml:space="preserve">                   </w:t>
      </w:r>
      <w:r w:rsidRPr="00181EBF">
        <w:rPr>
          <w:rFonts w:ascii="Tahoma" w:hAnsi="Tahoma" w:cs="Tahoma"/>
        </w:rPr>
        <w:t>i terytorialnych, na wszelkich znanych w chwili zawarcia niniejszej umowy polach eksploatacji. Przejście praw autorskich nastąpi z momentem zatwierdzenia ostatecznych projektów graficznych wszystkich opracowań wzorów materiałów informacyjno – promocyjnych i dydaktyczno - informacyjnych przez Zamawiającego.</w:t>
      </w:r>
    </w:p>
    <w:p w:rsidR="00FA3597" w:rsidRPr="00181EBF" w:rsidRDefault="00FA3597" w:rsidP="00FA3597">
      <w:pPr>
        <w:pStyle w:val="Default"/>
        <w:spacing w:line="360" w:lineRule="auto"/>
        <w:ind w:firstLine="567"/>
        <w:jc w:val="both"/>
        <w:rPr>
          <w:rFonts w:ascii="Tahoma" w:hAnsi="Tahoma" w:cs="Tahoma"/>
          <w:color w:val="auto"/>
        </w:rPr>
      </w:pPr>
      <w:r w:rsidRPr="00181EBF">
        <w:rPr>
          <w:rFonts w:ascii="Tahoma" w:hAnsi="Tahoma" w:cs="Tahoma"/>
        </w:rPr>
        <w:t xml:space="preserve">Zamawiający przekaże treść merytoryczną </w:t>
      </w:r>
      <w:r w:rsidRPr="00181EBF">
        <w:rPr>
          <w:rFonts w:ascii="Tahoma" w:hAnsi="Tahoma" w:cs="Tahoma"/>
          <w:color w:val="auto"/>
        </w:rPr>
        <w:t xml:space="preserve">publikacji w terminie do </w:t>
      </w:r>
      <w:r>
        <w:rPr>
          <w:rFonts w:ascii="Tahoma" w:hAnsi="Tahoma" w:cs="Tahoma"/>
          <w:color w:val="auto"/>
        </w:rPr>
        <w:t>15.08.2015</w:t>
      </w:r>
      <w:r w:rsidRPr="00181EBF">
        <w:rPr>
          <w:rFonts w:ascii="Tahoma" w:hAnsi="Tahoma" w:cs="Tahoma"/>
          <w:color w:val="auto"/>
        </w:rPr>
        <w:t>r.</w:t>
      </w:r>
    </w:p>
    <w:p w:rsidR="00FA3597" w:rsidRPr="00181EBF" w:rsidRDefault="00FA3597" w:rsidP="00FA3597">
      <w:pPr>
        <w:pStyle w:val="Default"/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FA3597" w:rsidRPr="00181EBF" w:rsidRDefault="00FA3597" w:rsidP="00FA3597">
      <w:pPr>
        <w:pStyle w:val="Default"/>
        <w:spacing w:line="360" w:lineRule="auto"/>
        <w:jc w:val="both"/>
        <w:rPr>
          <w:rFonts w:ascii="Tahoma" w:hAnsi="Tahoma" w:cs="Tahoma"/>
        </w:rPr>
      </w:pPr>
      <w:r w:rsidRPr="00181EBF">
        <w:rPr>
          <w:rFonts w:ascii="Tahoma" w:hAnsi="Tahoma" w:cs="Tahoma"/>
          <w:u w:val="single"/>
        </w:rPr>
        <w:t>Obowiązki Wykonawcy</w:t>
      </w:r>
      <w:r w:rsidRPr="00181EBF">
        <w:rPr>
          <w:rFonts w:ascii="Tahoma" w:hAnsi="Tahoma" w:cs="Tahoma"/>
        </w:rPr>
        <w:t>:</w:t>
      </w:r>
    </w:p>
    <w:p w:rsidR="00FA3597" w:rsidRPr="00181EBF" w:rsidRDefault="00FA3597" w:rsidP="00FA3597">
      <w:pPr>
        <w:spacing w:line="360" w:lineRule="auto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Wykonawca będzie odpowiedzialny za:</w:t>
      </w:r>
    </w:p>
    <w:p w:rsidR="00FA3597" w:rsidRPr="00181EBF" w:rsidRDefault="00FA3597" w:rsidP="00FA35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Spakowanie materiałów informacyjno-promocyjnych oraz dydaktyczno -promocyjnych w sposób uniemożliwiający uszkodzenie zawartości wg wskazanej specyfikacji.</w:t>
      </w:r>
    </w:p>
    <w:p w:rsidR="00FA3597" w:rsidRPr="00181EBF" w:rsidRDefault="00FA3597" w:rsidP="00FA35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Dostarczenie wszystkich materiałów do Zamawiającego wraz z pismem przewodnim informującym o zawartości przesyłki (pismo podlega akceptacji Zamawiającego). Dostawa będzie odbywała się na koszt i ryzyko Wykonawcy.</w:t>
      </w:r>
    </w:p>
    <w:p w:rsidR="00FA3597" w:rsidRPr="00181EBF" w:rsidRDefault="00FA3597" w:rsidP="00FA35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Wykonawca podpisze protokoły odbioru przygotowane przez Zamawiającego.</w:t>
      </w:r>
    </w:p>
    <w:p w:rsidR="00FA3597" w:rsidRPr="00181EBF" w:rsidRDefault="00FA3597" w:rsidP="00FA35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181EBF">
        <w:rPr>
          <w:rFonts w:ascii="Tahoma" w:hAnsi="Tahoma" w:cs="Tahoma"/>
        </w:rPr>
        <w:t>Wykonawca zobowiązany jest wystawić fakturę VAT lub rachunek na każdą</w:t>
      </w:r>
      <w:r w:rsidR="00D90A94">
        <w:rPr>
          <w:rFonts w:ascii="Tahoma" w:hAnsi="Tahoma" w:cs="Tahoma"/>
        </w:rPr>
        <w:t xml:space="preserve">                      </w:t>
      </w:r>
      <w:r w:rsidRPr="00181EBF">
        <w:rPr>
          <w:rFonts w:ascii="Tahoma" w:hAnsi="Tahoma" w:cs="Tahoma"/>
        </w:rPr>
        <w:t xml:space="preserve"> z pozycji z opisu przedmiotu zamówienia oddzielnie, po dokonaniu dostawy.</w:t>
      </w:r>
    </w:p>
    <w:p w:rsidR="008B460F" w:rsidRDefault="008B460F" w:rsidP="00FA3597"/>
    <w:p w:rsidR="00D90A94" w:rsidRPr="00D90A94" w:rsidRDefault="00D90A94" w:rsidP="00D90A94">
      <w:pPr>
        <w:spacing w:line="360" w:lineRule="auto"/>
        <w:jc w:val="both"/>
        <w:rPr>
          <w:rFonts w:ascii="Tahoma" w:hAnsi="Tahoma" w:cs="Tahoma"/>
        </w:rPr>
      </w:pPr>
      <w:r w:rsidRPr="00D90A94">
        <w:rPr>
          <w:rFonts w:ascii="Tahoma" w:hAnsi="Tahoma" w:cs="Tahoma"/>
        </w:rPr>
        <w:t>Wykonawca jest zobowiązany wykonać zamówienie w następujących terminach:</w:t>
      </w:r>
    </w:p>
    <w:p w:rsidR="00D90A94" w:rsidRPr="00D90A94" w:rsidRDefault="00D90A94" w:rsidP="00D90A94">
      <w:pPr>
        <w:spacing w:line="360" w:lineRule="auto"/>
        <w:jc w:val="both"/>
        <w:rPr>
          <w:rFonts w:ascii="Tahoma" w:hAnsi="Tahoma" w:cs="Tahoma"/>
        </w:rPr>
      </w:pPr>
      <w:r w:rsidRPr="00D90A94">
        <w:rPr>
          <w:rFonts w:ascii="Tahoma" w:hAnsi="Tahoma" w:cs="Tahoma"/>
        </w:rPr>
        <w:t>a) dostawa artykułów informacyjno-promocyjnych w postaci: plakatów oraz tablicy informacyjnej – zgodnie z warunkami zaproponowanymi w ofercie przez Wykonawcę, jednak nie później niż 14 dni kalendarzowych od daty podpisania umowy;</w:t>
      </w:r>
    </w:p>
    <w:p w:rsidR="00D90A94" w:rsidRPr="00D90A94" w:rsidRDefault="00D90A94" w:rsidP="00D90A94">
      <w:pPr>
        <w:spacing w:line="360" w:lineRule="auto"/>
        <w:jc w:val="both"/>
        <w:rPr>
          <w:rFonts w:ascii="Tahoma" w:hAnsi="Tahoma" w:cs="Tahoma"/>
        </w:rPr>
      </w:pPr>
      <w:r w:rsidRPr="00D90A94">
        <w:rPr>
          <w:rFonts w:ascii="Tahoma" w:hAnsi="Tahoma" w:cs="Tahoma"/>
        </w:rPr>
        <w:t xml:space="preserve">b) dostawa pozostałych artykułów </w:t>
      </w:r>
      <w:proofErr w:type="spellStart"/>
      <w:r w:rsidRPr="00D90A94">
        <w:rPr>
          <w:rFonts w:ascii="Tahoma" w:hAnsi="Tahoma" w:cs="Tahoma"/>
        </w:rPr>
        <w:t>informacyjno</w:t>
      </w:r>
      <w:proofErr w:type="spellEnd"/>
      <w:r w:rsidRPr="00D90A94">
        <w:rPr>
          <w:rFonts w:ascii="Tahoma" w:hAnsi="Tahoma" w:cs="Tahoma"/>
        </w:rPr>
        <w:t xml:space="preserve"> – promocyjnych oraz materiałów dydaktyczno-promocyjnych, zgodnie z warunkami zaproponowanym w ofercie przez Wykonawcę, jednak nie później niż 28 dni kalendarzowych od daty podpisania umowy.</w:t>
      </w:r>
    </w:p>
    <w:p w:rsidR="00237DEB" w:rsidRPr="00D90A94" w:rsidRDefault="00237DEB" w:rsidP="00D90A94">
      <w:pPr>
        <w:spacing w:line="360" w:lineRule="auto"/>
        <w:jc w:val="both"/>
        <w:rPr>
          <w:rFonts w:ascii="Tahoma" w:hAnsi="Tahoma" w:cs="Tahoma"/>
        </w:rPr>
      </w:pPr>
    </w:p>
    <w:sectPr w:rsidR="00237DEB" w:rsidRPr="00D90A94" w:rsidSect="002B68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AB" w:rsidRDefault="001B21AB">
      <w:r>
        <w:separator/>
      </w:r>
    </w:p>
  </w:endnote>
  <w:endnote w:type="continuationSeparator" w:id="0">
    <w:p w:rsidR="001B21AB" w:rsidRDefault="001B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1596B" id="Łącznik prosty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r w:rsidR="00485291" w:rsidRPr="00EA73A2">
      <w:rPr>
        <w:rFonts w:ascii="Verdana" w:hAnsi="Verdana" w:cs="Tahoma"/>
        <w:bCs/>
        <w:iCs/>
        <w:sz w:val="18"/>
        <w:szCs w:val="18"/>
      </w:rPr>
      <w:t>,,Szkolenie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AB" w:rsidRDefault="001B21AB">
      <w:r>
        <w:separator/>
      </w:r>
    </w:p>
  </w:footnote>
  <w:footnote w:type="continuationSeparator" w:id="0">
    <w:p w:rsidR="001B21AB" w:rsidRDefault="001B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9E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C06C0" id="Łącznik prost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3E7A9A"/>
    <w:multiLevelType w:val="hybridMultilevel"/>
    <w:tmpl w:val="FC4E05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E4717"/>
    <w:multiLevelType w:val="hybridMultilevel"/>
    <w:tmpl w:val="DC8EC526"/>
    <w:lvl w:ilvl="0" w:tplc="5AD2C67C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B21D67"/>
    <w:multiLevelType w:val="hybridMultilevel"/>
    <w:tmpl w:val="3CF4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7BD2C35"/>
    <w:multiLevelType w:val="hybridMultilevel"/>
    <w:tmpl w:val="5EC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C3A8A"/>
    <w:multiLevelType w:val="hybridMultilevel"/>
    <w:tmpl w:val="C6FC4032"/>
    <w:lvl w:ilvl="0" w:tplc="42D2E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5"/>
  </w:num>
  <w:num w:numId="4">
    <w:abstractNumId w:val="36"/>
  </w:num>
  <w:num w:numId="5">
    <w:abstractNumId w:val="27"/>
  </w:num>
  <w:num w:numId="6">
    <w:abstractNumId w:val="39"/>
  </w:num>
  <w:num w:numId="7">
    <w:abstractNumId w:val="32"/>
  </w:num>
  <w:num w:numId="8">
    <w:abstractNumId w:val="34"/>
  </w:num>
  <w:num w:numId="9">
    <w:abstractNumId w:val="29"/>
  </w:num>
  <w:num w:numId="10">
    <w:abstractNumId w:val="37"/>
  </w:num>
  <w:num w:numId="11">
    <w:abstractNumId w:val="38"/>
  </w:num>
  <w:num w:numId="12">
    <w:abstractNumId w:val="28"/>
  </w:num>
  <w:num w:numId="13">
    <w:abstractNumId w:val="30"/>
  </w:num>
  <w:num w:numId="14">
    <w:abstractNumId w:val="31"/>
  </w:num>
  <w:num w:numId="1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1AB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37DEB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69E7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0A94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3597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21D825E2-149F-4132-B12E-07D3E1A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og.gov.pl/dokumenty/informacja_i_promocja/strony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waygrant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rwaygrant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3CDC-E917-4D90-BF65-00319131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2095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Aneta Mikita</cp:lastModifiedBy>
  <cp:revision>4</cp:revision>
  <cp:lastPrinted>2015-07-03T13:17:00Z</cp:lastPrinted>
  <dcterms:created xsi:type="dcterms:W3CDTF">2015-07-10T07:47:00Z</dcterms:created>
  <dcterms:modified xsi:type="dcterms:W3CDTF">2015-07-10T12:09:00Z</dcterms:modified>
</cp:coreProperties>
</file>