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7B7C" w14:textId="62088432" w:rsidR="007D2B33" w:rsidRPr="000D7767" w:rsidRDefault="000D7767" w:rsidP="000D7767">
      <w:pPr>
        <w:spacing w:line="360" w:lineRule="auto"/>
        <w:ind w:firstLine="426"/>
        <w:rPr>
          <w:rFonts w:ascii="Arial" w:eastAsia="Calibri" w:hAnsi="Arial" w:cs="Arial"/>
          <w:szCs w:val="26"/>
          <w:lang w:eastAsia="en-US"/>
        </w:rPr>
      </w:pPr>
      <w:bookmarkStart w:id="0" w:name="ezdSprawaZnak"/>
      <w:r>
        <w:rPr>
          <w:rFonts w:ascii="Arial" w:eastAsia="Calibri" w:hAnsi="Arial" w:cs="Arial"/>
          <w:szCs w:val="26"/>
          <w:lang w:eastAsia="en-US"/>
        </w:rPr>
        <w:t>OAP-II.420.2.3.202</w:t>
      </w:r>
      <w:bookmarkEnd w:id="0"/>
      <w:r w:rsidR="00A74629">
        <w:rPr>
          <w:rFonts w:ascii="Arial" w:eastAsia="Calibri" w:hAnsi="Arial" w:cs="Arial"/>
          <w:szCs w:val="26"/>
          <w:lang w:eastAsia="en-US"/>
        </w:rPr>
        <w:t>4</w:t>
      </w:r>
      <w:r w:rsidR="00A74629">
        <w:rPr>
          <w:rFonts w:ascii="Arial" w:eastAsia="Calibri" w:hAnsi="Arial" w:cs="Arial"/>
          <w:szCs w:val="26"/>
          <w:lang w:eastAsia="en-US"/>
        </w:rPr>
        <w:tab/>
      </w:r>
      <w:r w:rsidR="00A74629">
        <w:rPr>
          <w:rFonts w:ascii="Arial" w:eastAsia="Calibri" w:hAnsi="Arial" w:cs="Arial"/>
          <w:szCs w:val="26"/>
          <w:lang w:eastAsia="en-US"/>
        </w:rPr>
        <w:tab/>
      </w:r>
      <w:r w:rsidR="00A74629">
        <w:rPr>
          <w:rFonts w:ascii="Arial" w:eastAsia="Calibri" w:hAnsi="Arial" w:cs="Arial"/>
          <w:szCs w:val="26"/>
          <w:lang w:eastAsia="en-US"/>
        </w:rPr>
        <w:tab/>
        <w:t xml:space="preserve">               </w:t>
      </w:r>
      <w:r w:rsidR="007D2B33">
        <w:rPr>
          <w:rFonts w:ascii="Arial" w:eastAsia="Calibri" w:hAnsi="Arial" w:cs="Arial"/>
        </w:rPr>
        <w:t>Kraków, dnia</w:t>
      </w:r>
      <w:r w:rsidR="00A74629">
        <w:rPr>
          <w:rFonts w:ascii="Arial" w:eastAsia="Calibri" w:hAnsi="Arial" w:cs="Arial"/>
        </w:rPr>
        <w:t xml:space="preserve"> 9 stycznia </w:t>
      </w:r>
      <w:r w:rsidR="007D2B33">
        <w:rPr>
          <w:rFonts w:ascii="Arial" w:eastAsia="Calibri" w:hAnsi="Arial" w:cs="Arial"/>
        </w:rPr>
        <w:t>2025 r.</w:t>
      </w:r>
    </w:p>
    <w:p w14:paraId="3BB8139F" w14:textId="77777777" w:rsidR="007D2B33" w:rsidRDefault="007D2B33" w:rsidP="007D2B33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14:paraId="5F22F015" w14:textId="77777777" w:rsidR="007D2B33" w:rsidRDefault="007D2B33" w:rsidP="007D2B33">
      <w:pPr>
        <w:spacing w:line="360" w:lineRule="auto"/>
        <w:jc w:val="both"/>
        <w:rPr>
          <w:szCs w:val="26"/>
        </w:rPr>
      </w:pPr>
    </w:p>
    <w:p w14:paraId="5A613D41" w14:textId="77777777" w:rsidR="007D2B33" w:rsidRDefault="007D2B33" w:rsidP="007D2B33">
      <w:pPr>
        <w:spacing w:line="360" w:lineRule="auto"/>
        <w:jc w:val="both"/>
        <w:rPr>
          <w:szCs w:val="26"/>
        </w:rPr>
      </w:pPr>
      <w:bookmarkStart w:id="1" w:name="_GoBack"/>
      <w:bookmarkEnd w:id="1"/>
    </w:p>
    <w:p w14:paraId="5F77C878" w14:textId="77777777" w:rsidR="007D2B33" w:rsidRDefault="007D2B33" w:rsidP="007D2B33">
      <w:pPr>
        <w:spacing w:after="120" w:line="276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Patroni Koordynatorzy</w:t>
      </w:r>
    </w:p>
    <w:p w14:paraId="115285FA" w14:textId="77777777" w:rsidR="007D2B33" w:rsidRDefault="007D2B33" w:rsidP="007D2B33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oraz Patroni Praktyk                                                                       </w:t>
      </w:r>
    </w:p>
    <w:p w14:paraId="25EA8E41" w14:textId="77777777" w:rsidR="007D2B33" w:rsidRDefault="007D2B33" w:rsidP="007D2B33">
      <w:pPr>
        <w:spacing w:after="120" w:line="276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aplikantów aplikacji   </w:t>
      </w:r>
    </w:p>
    <w:p w14:paraId="32602390" w14:textId="77777777" w:rsidR="007D2B33" w:rsidRDefault="007D2B33" w:rsidP="007D2B33">
      <w:pPr>
        <w:spacing w:after="120" w:line="276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prokuratorskiej</w:t>
      </w:r>
    </w:p>
    <w:p w14:paraId="2D411DE3" w14:textId="77777777" w:rsidR="007D2B33" w:rsidRDefault="007D2B33" w:rsidP="007D2B3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</w:p>
    <w:p w14:paraId="36244763" w14:textId="0CA3C484" w:rsidR="007D2B33" w:rsidRDefault="007D2B33" w:rsidP="00A74629">
      <w:pPr>
        <w:spacing w:after="120" w:line="276" w:lineRule="auto"/>
        <w:ind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Dotyczy:  praktyk aplikantów aplikacji prokuratorskiej XI</w:t>
      </w:r>
      <w:r w:rsidR="003A1EEB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>. rocznika po 25. zjeździe</w:t>
      </w:r>
    </w:p>
    <w:p w14:paraId="28D3641A" w14:textId="77777777" w:rsidR="007D2B33" w:rsidRDefault="007D2B33" w:rsidP="007D2B33">
      <w:pPr>
        <w:spacing w:after="120" w:line="276" w:lineRule="auto"/>
        <w:rPr>
          <w:rFonts w:ascii="Arial" w:hAnsi="Arial" w:cs="Arial"/>
          <w:b/>
          <w:i/>
        </w:rPr>
      </w:pPr>
    </w:p>
    <w:p w14:paraId="50B409B1" w14:textId="2AB255DE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oparciu o § 1 ust. 2 zarządzenia Dyrektora Krajowej Szkoły Sądownictwa </w:t>
      </w:r>
      <w:r>
        <w:rPr>
          <w:rFonts w:ascii="Arial" w:hAnsi="Arial" w:cs="Arial"/>
        </w:rPr>
        <w:br/>
        <w:t xml:space="preserve">i  Prokuratury w Krakowie Nr 539/2021 z dnia 27 października 2021 roku w sprawie szczegółowych zasad odbywania praktyki przez aplikantów aplikacji sędziowskiej </w:t>
      </w:r>
      <w:r>
        <w:rPr>
          <w:rFonts w:ascii="Arial" w:hAnsi="Arial" w:cs="Arial"/>
        </w:rPr>
        <w:br/>
        <w:t xml:space="preserve">i prokuratorskiej, uprzejmie przedstawiam szczegółowy zakres tematyczny, który powinien być przedmiotem praktyk aplikantów aplikacji prokuratorskiej odbywanych w dniach </w:t>
      </w:r>
      <w:r>
        <w:rPr>
          <w:rFonts w:ascii="Arial" w:hAnsi="Arial" w:cs="Arial"/>
          <w:b/>
        </w:rPr>
        <w:t>od 2</w:t>
      </w:r>
      <w:r w:rsidR="00E028B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E028B7">
        <w:rPr>
          <w:rFonts w:ascii="Arial" w:hAnsi="Arial" w:cs="Arial"/>
          <w:b/>
        </w:rPr>
        <w:t>marca</w:t>
      </w:r>
      <w:r>
        <w:rPr>
          <w:rFonts w:ascii="Arial" w:hAnsi="Arial" w:cs="Arial"/>
          <w:b/>
        </w:rPr>
        <w:t xml:space="preserve"> do </w:t>
      </w:r>
      <w:r w:rsidR="00E028B7">
        <w:rPr>
          <w:rFonts w:ascii="Arial" w:hAnsi="Arial" w:cs="Arial"/>
          <w:b/>
        </w:rPr>
        <w:t>4 kwietnia</w:t>
      </w:r>
      <w:r>
        <w:rPr>
          <w:rFonts w:ascii="Arial" w:hAnsi="Arial" w:cs="Arial"/>
          <w:b/>
        </w:rPr>
        <w:t xml:space="preserve"> 202</w:t>
      </w:r>
      <w:r w:rsidR="00E028B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roku w prokuraturach okręgowych lub regionalnych w wydziałach do spraw przestępczości gospodarczej (2 tygodnie) i od </w:t>
      </w:r>
      <w:r w:rsidR="00E028B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do 1</w:t>
      </w:r>
      <w:r w:rsidR="00E028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E028B7">
        <w:rPr>
          <w:rFonts w:ascii="Arial" w:hAnsi="Arial" w:cs="Arial"/>
          <w:b/>
        </w:rPr>
        <w:t>kwietnia</w:t>
      </w:r>
      <w:r>
        <w:rPr>
          <w:rFonts w:ascii="Arial" w:hAnsi="Arial" w:cs="Arial"/>
          <w:b/>
        </w:rPr>
        <w:t xml:space="preserve"> 202</w:t>
      </w:r>
      <w:r w:rsidR="00E028B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w prokuraturach rejonowych działach śledczych </w:t>
      </w:r>
      <w:r>
        <w:rPr>
          <w:rFonts w:ascii="Arial" w:hAnsi="Arial" w:cs="Arial"/>
          <w:b/>
        </w:rPr>
        <w:br/>
        <w:t>(1 tydzień).</w:t>
      </w:r>
    </w:p>
    <w:p w14:paraId="25E4B9BF" w14:textId="26C91A6B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Celem praktyki jest udział w czynnościach postępowania przygotowawczego podejmowanych w sprawach objętych tematyką zjazdu</w:t>
      </w:r>
      <w:r w:rsidR="00C44BD7">
        <w:rPr>
          <w:rFonts w:ascii="Arial" w:hAnsi="Arial" w:cs="Arial"/>
        </w:rPr>
        <w:t>, w tym sporządzenie wniosku prokuratora o wszczęcie postępowania w sprawie o pozbawienie prawa prowadzenia działalności gospodarczej.</w:t>
      </w:r>
    </w:p>
    <w:p w14:paraId="52B6A42F" w14:textId="77777777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Patroni praktyk w prokuraturach okręgowych lub regionalnych winni zadbać, aby aplikanci:</w:t>
      </w:r>
    </w:p>
    <w:p w14:paraId="43C58A12" w14:textId="77777777" w:rsidR="007D2B33" w:rsidRDefault="007D2B33" w:rsidP="007D2B3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przeanalizowali co najmniej 10 spraw gospodarczych dotyczących różnych zagadnień prawa gospodarczego i sporządzili w nich projekty decyzji incydentalnych lub kończących postępowanie przygotowawcze</w:t>
      </w:r>
    </w:p>
    <w:p w14:paraId="0C4EBD11" w14:textId="77777777" w:rsidR="007D2B33" w:rsidRDefault="007D2B33" w:rsidP="007D2B3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uczestniczyli w co najmniej 5 czynnościach przesłuchania świadków lub podejrzanych w sprawach gospodarczych</w:t>
      </w:r>
    </w:p>
    <w:p w14:paraId="43B7F790" w14:textId="0BECE1BC" w:rsidR="007D2B33" w:rsidRDefault="007D2B33" w:rsidP="007D2B3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sporządzili co najmniej 5 projektów wniosków prokuratora o </w:t>
      </w:r>
      <w:r w:rsidR="00C44BD7">
        <w:rPr>
          <w:rFonts w:ascii="Arial" w:hAnsi="Arial" w:cs="Arial"/>
        </w:rPr>
        <w:t>wszczęcie postępowania w sprawach o pozbawienie prawa prowadzenia działalności gospodarczej</w:t>
      </w:r>
    </w:p>
    <w:p w14:paraId="36C0FBB9" w14:textId="77777777" w:rsidR="00A74629" w:rsidRDefault="00A74629" w:rsidP="007D2B33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</w:p>
    <w:p w14:paraId="3947257B" w14:textId="77777777" w:rsidR="00A74629" w:rsidRDefault="00A74629" w:rsidP="007D2B33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</w:p>
    <w:p w14:paraId="3546D0BF" w14:textId="77777777" w:rsidR="00A74629" w:rsidRDefault="00A74629" w:rsidP="007D2B33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</w:p>
    <w:p w14:paraId="03A1269C" w14:textId="7975BFAA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Patroni praktyk w prokuraturach rejonowych winni zadbać, aby aplikanci:</w:t>
      </w:r>
    </w:p>
    <w:p w14:paraId="5852D33C" w14:textId="77777777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wzięli udział w co najmniej 3 czynnościach przesłuchania świadków lub podejrzanych w sprawach o przestępstwa z rozdziału XXXVI k.k. i przestępstw </w:t>
      </w:r>
      <w:r>
        <w:rPr>
          <w:rFonts w:ascii="Arial" w:hAnsi="Arial" w:cs="Arial"/>
        </w:rPr>
        <w:br/>
        <w:t>z k.s.h.</w:t>
      </w:r>
    </w:p>
    <w:p w14:paraId="7C7E9736" w14:textId="77777777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sporządzili w tych sprawach co najmniej 4 decyzje kończące postępowanie przygotowawcze</w:t>
      </w:r>
    </w:p>
    <w:p w14:paraId="1F7BDA78" w14:textId="404D3953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sporządzili co najmniej 3 wnioski prokuratora o </w:t>
      </w:r>
      <w:r w:rsidR="00395AD1">
        <w:rPr>
          <w:rFonts w:ascii="Arial" w:hAnsi="Arial" w:cs="Arial"/>
        </w:rPr>
        <w:t>wszczęcie postępowania w sprawach o pozbawienie prawa prowadzenia działalności gospodarczej</w:t>
      </w:r>
    </w:p>
    <w:p w14:paraId="6D78FE24" w14:textId="652A6823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Niezależnie od wyżej wymienionych czynności aplikanci powinni dodatkowo</w:t>
      </w:r>
      <w:r w:rsidR="0070190E">
        <w:rPr>
          <w:rFonts w:ascii="Arial" w:hAnsi="Arial" w:cs="Arial"/>
        </w:rPr>
        <w:t xml:space="preserve"> w miarę możliwości</w:t>
      </w:r>
      <w:r>
        <w:rPr>
          <w:rFonts w:ascii="Arial" w:hAnsi="Arial" w:cs="Arial"/>
        </w:rPr>
        <w:t xml:space="preserve"> brać udział w czynnościach oględzin miejsc zdarzenia, miejsc ujawnienia zwłok i oględzin zwłok w miejscu ich ujawnienia oraz uczestniczyć w rozprawach i posiedzeniach sądu (również w charakterze oskarżyciela publicznego).</w:t>
      </w:r>
    </w:p>
    <w:p w14:paraId="55BA8F08" w14:textId="77777777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Praktyka powinna przygotować do sprawdzianu.</w:t>
      </w:r>
    </w:p>
    <w:p w14:paraId="710E0BBB" w14:textId="19BE0120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sprawdzianu, który aplikanci będą pisać po odbyciu praktyk po 25. zjeździe, tj. w dniu </w:t>
      </w:r>
      <w:r w:rsidR="00ED2070">
        <w:rPr>
          <w:rFonts w:ascii="Arial" w:hAnsi="Arial" w:cs="Arial"/>
        </w:rPr>
        <w:t>14 kwietnia</w:t>
      </w:r>
      <w:r>
        <w:rPr>
          <w:rFonts w:ascii="Arial" w:hAnsi="Arial" w:cs="Arial"/>
        </w:rPr>
        <w:t xml:space="preserve"> 202</w:t>
      </w:r>
      <w:r w:rsidR="00E028B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r., będzie sporządzenie projektu wniosku prokuratora o stwierdzenie odpowiedzialności podmiotu zbiorowego. Dlatego ważnym jest, aby aplikanci podczas praktyk opanowali tę umiejętność w jak najwyższym stopniu.     </w:t>
      </w:r>
    </w:p>
    <w:p w14:paraId="42E4FF5E" w14:textId="77777777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</w:p>
    <w:p w14:paraId="66258B7E" w14:textId="77777777" w:rsidR="007D2B33" w:rsidRDefault="007D2B33" w:rsidP="007D2B33">
      <w:pPr>
        <w:spacing w:after="120" w:line="276" w:lineRule="auto"/>
        <w:ind w:firstLine="708"/>
        <w:jc w:val="both"/>
        <w:rPr>
          <w:rFonts w:ascii="Arial" w:hAnsi="Arial" w:cs="Arial"/>
          <w:b/>
        </w:rPr>
      </w:pPr>
    </w:p>
    <w:p w14:paraId="49655284" w14:textId="77777777" w:rsidR="007D2B33" w:rsidRDefault="007D2B33" w:rsidP="007D2B33">
      <w:pPr>
        <w:jc w:val="both"/>
        <w:rPr>
          <w:rFonts w:ascii="Arial" w:hAnsi="Arial" w:cs="Arial"/>
        </w:rPr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Kierownik</w:t>
      </w:r>
    </w:p>
    <w:p w14:paraId="4F1B6174" w14:textId="77777777" w:rsidR="007D2B33" w:rsidRDefault="007D2B33" w:rsidP="007D2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Działu Dydaktycznego</w:t>
      </w:r>
    </w:p>
    <w:p w14:paraId="68766E43" w14:textId="77777777" w:rsidR="007D2B33" w:rsidRDefault="007D2B33" w:rsidP="007D2B33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w Ośrodku Aplikacji Prokuratorskiej</w:t>
      </w:r>
    </w:p>
    <w:p w14:paraId="2270F95A" w14:textId="77777777" w:rsidR="007D2B33" w:rsidRDefault="007D2B33" w:rsidP="007D2B33">
      <w:pPr>
        <w:jc w:val="both"/>
        <w:rPr>
          <w:rFonts w:ascii="Arial" w:hAnsi="Arial" w:cs="Arial"/>
        </w:rPr>
      </w:pPr>
    </w:p>
    <w:p w14:paraId="631AB295" w14:textId="7B55D958" w:rsidR="007D2B33" w:rsidRDefault="00ED2070" w:rsidP="007D2B33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Mariusz Kowal</w:t>
      </w:r>
    </w:p>
    <w:p w14:paraId="1241E383" w14:textId="3D3A703E" w:rsidR="007D2B33" w:rsidRDefault="007D2B33" w:rsidP="007D2B33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0190E">
        <w:rPr>
          <w:rFonts w:ascii="Arial" w:hAnsi="Arial" w:cs="Arial"/>
        </w:rPr>
        <w:t>P</w:t>
      </w:r>
      <w:r>
        <w:rPr>
          <w:rFonts w:ascii="Arial" w:hAnsi="Arial" w:cs="Arial"/>
        </w:rPr>
        <w:t>rokurator</w:t>
      </w:r>
    </w:p>
    <w:p w14:paraId="017797D3" w14:textId="6408366B" w:rsidR="0070190E" w:rsidRDefault="0070190E" w:rsidP="0070190E">
      <w:pPr>
        <w:jc w:val="both"/>
        <w:rPr>
          <w:rFonts w:ascii="Arial" w:hAnsi="Arial" w:cs="Arial"/>
        </w:rPr>
      </w:pPr>
    </w:p>
    <w:p w14:paraId="2A1C8CA0" w14:textId="244BAEB1" w:rsidR="0070190E" w:rsidRDefault="0070190E" w:rsidP="0070190E">
      <w:pPr>
        <w:jc w:val="both"/>
        <w:rPr>
          <w:rFonts w:ascii="Arial" w:hAnsi="Arial" w:cs="Arial"/>
        </w:rPr>
      </w:pPr>
    </w:p>
    <w:p w14:paraId="06798A9B" w14:textId="7FC708AA" w:rsidR="0070190E" w:rsidRDefault="0070190E" w:rsidP="0070190E">
      <w:pPr>
        <w:jc w:val="both"/>
        <w:rPr>
          <w:rFonts w:ascii="Arial" w:hAnsi="Arial" w:cs="Arial"/>
        </w:rPr>
      </w:pPr>
    </w:p>
    <w:p w14:paraId="11A44FFB" w14:textId="05922D95" w:rsidR="0070190E" w:rsidRPr="0070190E" w:rsidRDefault="0070190E" w:rsidP="0070190E">
      <w:pPr>
        <w:jc w:val="both"/>
        <w:rPr>
          <w:rFonts w:ascii="Arial" w:hAnsi="Arial" w:cs="Arial"/>
        </w:rPr>
      </w:pPr>
      <w:r w:rsidRPr="0070190E">
        <w:rPr>
          <w:rFonts w:ascii="Arial" w:hAnsi="Arial" w:cs="Arial"/>
          <w:u w:val="single"/>
        </w:rPr>
        <w:t>Załącznik do zaleceń do praktyk – wyciąg z programu aplikacji prokuratorskiej</w:t>
      </w:r>
    </w:p>
    <w:p w14:paraId="3395A2C3" w14:textId="77777777" w:rsidR="0070190E" w:rsidRPr="0070190E" w:rsidRDefault="0070190E" w:rsidP="0070190E">
      <w:pPr>
        <w:keepNext/>
        <w:spacing w:before="360" w:after="120" w:line="360" w:lineRule="auto"/>
        <w:jc w:val="both"/>
        <w:outlineLvl w:val="1"/>
        <w:rPr>
          <w:rFonts w:ascii="Arial" w:hAnsi="Arial" w:cs="Arial"/>
          <w:b/>
          <w:bCs/>
          <w:iCs/>
          <w:szCs w:val="28"/>
        </w:rPr>
      </w:pPr>
      <w:r w:rsidRPr="0070190E">
        <w:rPr>
          <w:rFonts w:ascii="Arial" w:hAnsi="Arial" w:cs="Arial"/>
          <w:b/>
          <w:bCs/>
          <w:iCs/>
          <w:szCs w:val="28"/>
        </w:rPr>
        <w:t>Prawo gospodarcze</w:t>
      </w:r>
    </w:p>
    <w:p w14:paraId="0E91E7BD" w14:textId="77777777" w:rsidR="0070190E" w:rsidRPr="0070190E" w:rsidRDefault="0070190E" w:rsidP="00A74629">
      <w:pPr>
        <w:pStyle w:val="Bezodstpw"/>
        <w:ind w:firstLine="708"/>
        <w:jc w:val="both"/>
        <w:rPr>
          <w:rFonts w:ascii="Arial" w:hAnsi="Arial" w:cs="Arial"/>
          <w:u w:val="single"/>
        </w:rPr>
      </w:pPr>
      <w:r w:rsidRPr="0070190E">
        <w:rPr>
          <w:rFonts w:ascii="Arial" w:hAnsi="Arial" w:cs="Arial"/>
          <w:u w:val="single"/>
        </w:rPr>
        <w:t xml:space="preserve">Zasady podejmowania i prowadzenia działalności gospodarczej. </w:t>
      </w:r>
    </w:p>
    <w:p w14:paraId="54E0DDEC" w14:textId="78C3101E" w:rsidR="0070190E" w:rsidRDefault="0070190E" w:rsidP="00A74629">
      <w:pPr>
        <w:pStyle w:val="Bezodstpw"/>
        <w:jc w:val="both"/>
        <w:rPr>
          <w:rFonts w:ascii="Arial" w:hAnsi="Arial" w:cs="Arial"/>
        </w:rPr>
      </w:pPr>
      <w:r w:rsidRPr="0070190E">
        <w:rPr>
          <w:rFonts w:ascii="Arial" w:hAnsi="Arial" w:cs="Arial"/>
        </w:rPr>
        <w:t xml:space="preserve">Pojęcie obrotu gospodarczego. Pojęcie działalności gospodarczej. Zasada wolności działalności gospodarczej. Wolność gospodarcza w Konstytucji i prawie unijnym. Podejmowanie działalności gospodarczej. Zasady prowadzenia działalności gospodarczej. Ograniczenia w swobodzie prowadzenia działalności gospodarczej. </w:t>
      </w:r>
    </w:p>
    <w:p w14:paraId="6E4E3BD7" w14:textId="77777777" w:rsidR="00A74629" w:rsidRPr="0070190E" w:rsidRDefault="00A74629" w:rsidP="00333F88">
      <w:pPr>
        <w:pStyle w:val="Bezodstpw"/>
        <w:jc w:val="both"/>
        <w:rPr>
          <w:rFonts w:ascii="Arial" w:hAnsi="Arial" w:cs="Arial"/>
        </w:rPr>
      </w:pPr>
    </w:p>
    <w:p w14:paraId="42F90466" w14:textId="56F6CB44" w:rsidR="0070190E" w:rsidRPr="0070190E" w:rsidRDefault="0070190E" w:rsidP="00A74629">
      <w:pPr>
        <w:pStyle w:val="Bezodstpw"/>
        <w:ind w:firstLine="708"/>
        <w:jc w:val="both"/>
        <w:rPr>
          <w:rFonts w:ascii="Arial" w:hAnsi="Arial" w:cs="Arial"/>
          <w:u w:val="single"/>
        </w:rPr>
      </w:pPr>
      <w:r w:rsidRPr="0070190E">
        <w:rPr>
          <w:rFonts w:ascii="Arial" w:hAnsi="Arial" w:cs="Arial"/>
          <w:u w:val="single"/>
        </w:rPr>
        <w:t xml:space="preserve">Przedsiębiorcy, organizacje </w:t>
      </w:r>
      <w:r w:rsidRPr="0070190E">
        <w:rPr>
          <w:rFonts w:ascii="Arial" w:hAnsi="Arial" w:cs="Arial"/>
          <w:i/>
          <w:u w:val="single"/>
        </w:rPr>
        <w:t>non profit</w:t>
      </w:r>
      <w:r w:rsidRPr="0070190E">
        <w:rPr>
          <w:rFonts w:ascii="Arial" w:hAnsi="Arial" w:cs="Arial"/>
          <w:u w:val="single"/>
        </w:rPr>
        <w:t xml:space="preserve"> i </w:t>
      </w:r>
      <w:r w:rsidRPr="0070190E">
        <w:rPr>
          <w:rFonts w:ascii="Arial" w:hAnsi="Arial" w:cs="Arial"/>
          <w:i/>
          <w:u w:val="single"/>
        </w:rPr>
        <w:t>non for profit</w:t>
      </w:r>
      <w:r w:rsidRPr="0070190E">
        <w:rPr>
          <w:rFonts w:ascii="Arial" w:hAnsi="Arial" w:cs="Arial"/>
          <w:u w:val="single"/>
        </w:rPr>
        <w:t xml:space="preserve"> oraz inne podmioty w działalności gospodarczej.</w:t>
      </w:r>
    </w:p>
    <w:p w14:paraId="662A9A44" w14:textId="1339611B" w:rsidR="0070190E" w:rsidRDefault="0070190E" w:rsidP="00A74629">
      <w:pPr>
        <w:jc w:val="both"/>
        <w:rPr>
          <w:rFonts w:ascii="Arial" w:hAnsi="Arial" w:cs="Arial"/>
        </w:rPr>
      </w:pPr>
      <w:r w:rsidRPr="0070190E">
        <w:rPr>
          <w:rFonts w:ascii="Arial" w:hAnsi="Arial" w:cs="Arial"/>
        </w:rPr>
        <w:t xml:space="preserve">Pojęcie przedsiębiorcy i przedsiębiorstwa. Organizacyjno-prawne formy prowadzenia działalności gospodarczej. Rejestr przedsiębiorców Krajowego Rejestru Sądowego, </w:t>
      </w:r>
      <w:r w:rsidRPr="0070190E">
        <w:rPr>
          <w:rFonts w:ascii="Arial" w:hAnsi="Arial" w:cs="Arial"/>
        </w:rPr>
        <w:lastRenderedPageBreak/>
        <w:t>podmioty podlegające wpisowi i działy rejestru. Centralna Ewidencja i Informacja o Działalności Gospodarczej oraz Punkt Informacji dla Przedsiębiorcy. Zasady uczestnictwa przedsiębiorców zagranicznych i innych osób zagranicznych w obrocie gospodarczym na terytorium Rzeczpospolitej Polskiej.</w:t>
      </w:r>
    </w:p>
    <w:p w14:paraId="1B4F0F18" w14:textId="4302D93B" w:rsidR="00A74629" w:rsidRPr="0070190E" w:rsidRDefault="00A74629" w:rsidP="00A746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7F2BA2" w14:textId="77777777" w:rsidR="0070190E" w:rsidRPr="0070190E" w:rsidRDefault="0070190E" w:rsidP="00A74629">
      <w:pPr>
        <w:pStyle w:val="Bezodstpw"/>
        <w:ind w:firstLine="708"/>
        <w:jc w:val="both"/>
        <w:rPr>
          <w:rFonts w:ascii="Arial" w:hAnsi="Arial" w:cs="Arial"/>
          <w:u w:val="single"/>
        </w:rPr>
      </w:pPr>
      <w:r w:rsidRPr="0070190E">
        <w:rPr>
          <w:rFonts w:ascii="Arial" w:hAnsi="Arial" w:cs="Arial"/>
          <w:u w:val="single"/>
        </w:rPr>
        <w:t>Przedsiębiorca – jego firma i przedstawicielstwo.</w:t>
      </w:r>
    </w:p>
    <w:p w14:paraId="1B1BDC15" w14:textId="5F5495E5" w:rsidR="0070190E" w:rsidRDefault="0070190E" w:rsidP="00333F88">
      <w:pPr>
        <w:pStyle w:val="Bezodstpw"/>
        <w:jc w:val="both"/>
        <w:rPr>
          <w:rFonts w:ascii="Arial" w:hAnsi="Arial" w:cs="Arial"/>
        </w:rPr>
      </w:pPr>
      <w:r w:rsidRPr="0070190E">
        <w:rPr>
          <w:rFonts w:ascii="Arial" w:hAnsi="Arial" w:cs="Arial"/>
        </w:rPr>
        <w:t>Firma przedsiębiorcy.</w:t>
      </w:r>
      <w:r w:rsidRPr="0070190E">
        <w:rPr>
          <w:rFonts w:ascii="Arial" w:eastAsia="Arial" w:hAnsi="Arial" w:cs="Arial"/>
          <w:sz w:val="26"/>
        </w:rPr>
        <w:t xml:space="preserve"> </w:t>
      </w:r>
      <w:r w:rsidRPr="0070190E">
        <w:rPr>
          <w:rFonts w:ascii="Arial" w:hAnsi="Arial" w:cs="Arial"/>
        </w:rPr>
        <w:t>Przedstawicielstwo przedsiębiorcy w obrocie gospodarczym. Prokura, jej cechy i rodzaje.</w:t>
      </w:r>
    </w:p>
    <w:p w14:paraId="4B075219" w14:textId="77777777" w:rsidR="00A74629" w:rsidRPr="0070190E" w:rsidRDefault="00A74629" w:rsidP="00333F88">
      <w:pPr>
        <w:pStyle w:val="Bezodstpw"/>
        <w:jc w:val="both"/>
        <w:rPr>
          <w:rFonts w:ascii="Arial" w:hAnsi="Arial" w:cs="Arial"/>
        </w:rPr>
      </w:pPr>
    </w:p>
    <w:p w14:paraId="16D6D7D7" w14:textId="77777777" w:rsidR="0070190E" w:rsidRPr="0070190E" w:rsidRDefault="0070190E" w:rsidP="00A74629">
      <w:pPr>
        <w:pStyle w:val="Bezodstpw"/>
        <w:ind w:firstLine="708"/>
        <w:jc w:val="both"/>
        <w:rPr>
          <w:rFonts w:ascii="Arial" w:hAnsi="Arial" w:cs="Arial"/>
          <w:u w:val="single"/>
        </w:rPr>
      </w:pPr>
      <w:r w:rsidRPr="0070190E">
        <w:rPr>
          <w:rFonts w:ascii="Arial" w:hAnsi="Arial" w:cs="Arial"/>
          <w:u w:val="single"/>
        </w:rPr>
        <w:t>Spółka cywilna.</w:t>
      </w:r>
    </w:p>
    <w:p w14:paraId="4B230E26" w14:textId="72E5761A" w:rsidR="0070190E" w:rsidRDefault="0070190E" w:rsidP="00333F88">
      <w:pPr>
        <w:pStyle w:val="Bezodstpw"/>
        <w:jc w:val="both"/>
        <w:rPr>
          <w:rFonts w:ascii="Arial" w:hAnsi="Arial" w:cs="Arial"/>
        </w:rPr>
      </w:pPr>
      <w:r w:rsidRPr="0070190E">
        <w:rPr>
          <w:rFonts w:ascii="Arial" w:hAnsi="Arial" w:cs="Arial"/>
        </w:rPr>
        <w:t xml:space="preserve">Zasady odpowiedzialności za zobowiązania spółki cywilnej. Odpowiedzialność karna wspólnika za czyny na szkodę spółki. </w:t>
      </w:r>
    </w:p>
    <w:p w14:paraId="67F0A84C" w14:textId="77777777" w:rsidR="00A74629" w:rsidRPr="0070190E" w:rsidRDefault="00A74629" w:rsidP="00333F88">
      <w:pPr>
        <w:pStyle w:val="Bezodstpw"/>
        <w:jc w:val="both"/>
        <w:rPr>
          <w:rFonts w:ascii="Arial" w:hAnsi="Arial" w:cs="Arial"/>
        </w:rPr>
      </w:pPr>
    </w:p>
    <w:p w14:paraId="04237FD3" w14:textId="77777777" w:rsidR="0070190E" w:rsidRPr="00333F88" w:rsidRDefault="0070190E" w:rsidP="00A74629">
      <w:pPr>
        <w:pStyle w:val="Bezodstpw"/>
        <w:ind w:firstLine="708"/>
        <w:jc w:val="both"/>
        <w:rPr>
          <w:rFonts w:ascii="Arial" w:hAnsi="Arial" w:cs="Arial"/>
          <w:u w:val="single"/>
        </w:rPr>
      </w:pPr>
      <w:r w:rsidRPr="00333F88">
        <w:rPr>
          <w:rFonts w:ascii="Arial" w:hAnsi="Arial" w:cs="Arial"/>
          <w:u w:val="single"/>
        </w:rPr>
        <w:t xml:space="preserve">Prawo handlowe. </w:t>
      </w:r>
    </w:p>
    <w:p w14:paraId="60EB68FD" w14:textId="77777777" w:rsidR="0070190E" w:rsidRPr="0070190E" w:rsidRDefault="0070190E" w:rsidP="00333F88">
      <w:pPr>
        <w:pStyle w:val="Bezodstpw"/>
        <w:jc w:val="both"/>
        <w:rPr>
          <w:rFonts w:ascii="Arial" w:hAnsi="Arial" w:cs="Arial"/>
        </w:rPr>
      </w:pPr>
      <w:r w:rsidRPr="0070190E">
        <w:rPr>
          <w:rFonts w:ascii="Arial" w:hAnsi="Arial" w:cs="Arial"/>
        </w:rPr>
        <w:t xml:space="preserve">Spółki osobowe: spółka jawna, spółka komandytowa, spółka komandytowo-akcyjna, spółka partnerska – sposób tworzenia, podstawowe cechy, prowadzenie spraw i reprezentacja, zasady odpowiedzialności wspólników i spółek za zobowiązania spółki. </w:t>
      </w:r>
    </w:p>
    <w:p w14:paraId="2E1349B7" w14:textId="5AE8A17A" w:rsidR="0070190E" w:rsidRPr="0070190E" w:rsidRDefault="0070190E" w:rsidP="00333F88">
      <w:pPr>
        <w:pStyle w:val="Bezodstpw"/>
        <w:jc w:val="both"/>
        <w:rPr>
          <w:rFonts w:ascii="Arial" w:hAnsi="Arial" w:cs="Arial"/>
        </w:rPr>
      </w:pPr>
      <w:r w:rsidRPr="0070190E">
        <w:rPr>
          <w:rFonts w:ascii="Arial" w:hAnsi="Arial" w:cs="Arial"/>
        </w:rPr>
        <w:t>Spółki kapitałowe: spółka z ograniczoną odpowiedzialnością i spółka akcyjna, spółka europejska. Sposoby tworzenia i pokrycia kapitału. Władze spółki i zasady reprezentacji. Zasady odpowiedzialności za zobowiązania spółki. Dematerializacja akcji.</w:t>
      </w:r>
    </w:p>
    <w:p w14:paraId="34FFAF72" w14:textId="77777777" w:rsidR="0070190E" w:rsidRPr="0070190E" w:rsidRDefault="0070190E" w:rsidP="00333F88">
      <w:pPr>
        <w:pStyle w:val="Bezodstpw"/>
        <w:jc w:val="both"/>
        <w:rPr>
          <w:rFonts w:ascii="Arial" w:hAnsi="Arial" w:cs="Arial"/>
        </w:rPr>
      </w:pPr>
      <w:r w:rsidRPr="0070190E">
        <w:rPr>
          <w:rFonts w:ascii="Arial" w:hAnsi="Arial" w:cs="Arial"/>
        </w:rPr>
        <w:t xml:space="preserve">Odpowiedzialność podmiotów zbiorowych za czyny zabronione pod groźbą kary. </w:t>
      </w:r>
    </w:p>
    <w:p w14:paraId="4FFA8A92" w14:textId="77777777" w:rsidR="0070190E" w:rsidRDefault="0070190E" w:rsidP="00333F88">
      <w:pPr>
        <w:pStyle w:val="Bezodstpw"/>
        <w:jc w:val="both"/>
      </w:pPr>
      <w:r w:rsidRPr="0070190E">
        <w:rPr>
          <w:rFonts w:ascii="Arial" w:hAnsi="Arial" w:cs="Arial"/>
        </w:rPr>
        <w:t xml:space="preserve">Pojęcie i przesłanki odpowiedzialności podmiotu zbiorowego, przebieg postępowania, udział i uprawnienia prokuratora. Zwrot korzyści uzyskanych niesłusznie kosztem Skarbu Państwa. </w:t>
      </w:r>
    </w:p>
    <w:p w14:paraId="1414BB6C" w14:textId="77777777" w:rsidR="005B0B4E" w:rsidRDefault="005B0B4E"/>
    <w:sectPr w:rsidR="005B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FD"/>
    <w:rsid w:val="000D7767"/>
    <w:rsid w:val="00333F88"/>
    <w:rsid w:val="00395AD1"/>
    <w:rsid w:val="003A1EEB"/>
    <w:rsid w:val="003A7551"/>
    <w:rsid w:val="005B0B4E"/>
    <w:rsid w:val="00610F49"/>
    <w:rsid w:val="006553FD"/>
    <w:rsid w:val="0070190E"/>
    <w:rsid w:val="007D2B33"/>
    <w:rsid w:val="00A74629"/>
    <w:rsid w:val="00C44BD7"/>
    <w:rsid w:val="00E028B7"/>
    <w:rsid w:val="00E73D9F"/>
    <w:rsid w:val="00ED2070"/>
    <w:rsid w:val="00F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C2DA"/>
  <w15:chartTrackingRefBased/>
  <w15:docId w15:val="{7B0C983B-C425-425C-9CA3-C43CC56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1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Skrupska-Jastrząb</dc:creator>
  <cp:keywords/>
  <dc:description/>
  <cp:lastModifiedBy>Katarzyna Mróz</cp:lastModifiedBy>
  <cp:revision>2</cp:revision>
  <dcterms:created xsi:type="dcterms:W3CDTF">2025-02-25T09:06:00Z</dcterms:created>
  <dcterms:modified xsi:type="dcterms:W3CDTF">2025-02-25T09:06:00Z</dcterms:modified>
</cp:coreProperties>
</file>