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C11B7" w14:textId="661A8FFC" w:rsidR="007C3A8C" w:rsidRPr="006253AB" w:rsidRDefault="007C3A8C" w:rsidP="006253AB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b/>
        </w:rPr>
      </w:pPr>
      <w:bookmarkStart w:id="0" w:name="_GoBack"/>
      <w:bookmarkEnd w:id="0"/>
      <w:r w:rsidRPr="006253AB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5D8785E3">
            <wp:simplePos x="0" y="0"/>
            <wp:positionH relativeFrom="column">
              <wp:posOffset>578485</wp:posOffset>
            </wp:positionH>
            <wp:positionV relativeFrom="paragraph">
              <wp:posOffset>6985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06948" w14:textId="77777777" w:rsidR="007C3A8C" w:rsidRPr="006253AB" w:rsidRDefault="007C3A8C" w:rsidP="006253AB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6253AB" w:rsidRDefault="007C3A8C" w:rsidP="006253AB">
      <w:pPr>
        <w:pStyle w:val="Nagwek"/>
        <w:spacing w:line="360" w:lineRule="auto"/>
        <w:ind w:left="-851" w:right="5526"/>
        <w:jc w:val="center"/>
        <w:rPr>
          <w:b/>
        </w:rPr>
      </w:pPr>
      <w:r w:rsidRPr="006253AB">
        <w:rPr>
          <w:b/>
        </w:rPr>
        <w:t>KRAJOWA SZKOŁA</w:t>
      </w:r>
    </w:p>
    <w:p w14:paraId="6EA534E8" w14:textId="77777777" w:rsidR="007C3A8C" w:rsidRPr="006253AB" w:rsidRDefault="007C3A8C" w:rsidP="006253AB">
      <w:pPr>
        <w:pStyle w:val="Nagwek"/>
        <w:spacing w:line="360" w:lineRule="auto"/>
        <w:ind w:left="-851" w:right="5526"/>
        <w:jc w:val="center"/>
        <w:rPr>
          <w:b/>
        </w:rPr>
      </w:pPr>
      <w:r w:rsidRPr="006253AB">
        <w:rPr>
          <w:b/>
        </w:rPr>
        <w:t xml:space="preserve"> SĄDOWNICTWA I PROKURATURY</w:t>
      </w:r>
    </w:p>
    <w:p w14:paraId="52EB9108" w14:textId="77777777" w:rsidR="007C3A8C" w:rsidRPr="006253AB" w:rsidRDefault="007C3A8C" w:rsidP="006253AB">
      <w:pPr>
        <w:pStyle w:val="Nagwek"/>
        <w:spacing w:line="360" w:lineRule="auto"/>
        <w:ind w:right="4392" w:hanging="283"/>
        <w:rPr>
          <w:b/>
        </w:rPr>
      </w:pPr>
    </w:p>
    <w:p w14:paraId="3227B759" w14:textId="42AB2F41" w:rsidR="007C3A8C" w:rsidRPr="006253AB" w:rsidRDefault="007C3A8C" w:rsidP="006253A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Kraków, </w:t>
      </w:r>
      <w:r w:rsidR="000F79CE">
        <w:rPr>
          <w:rFonts w:ascii="Times New Roman" w:hAnsi="Times New Roman"/>
          <w:sz w:val="24"/>
          <w:szCs w:val="24"/>
        </w:rPr>
        <w:t>1</w:t>
      </w:r>
      <w:r w:rsidR="00E16AC9">
        <w:rPr>
          <w:rFonts w:ascii="Times New Roman" w:hAnsi="Times New Roman"/>
          <w:sz w:val="24"/>
          <w:szCs w:val="24"/>
        </w:rPr>
        <w:t>7</w:t>
      </w:r>
      <w:r w:rsidR="000F79CE">
        <w:rPr>
          <w:rFonts w:ascii="Times New Roman" w:hAnsi="Times New Roman"/>
          <w:sz w:val="24"/>
          <w:szCs w:val="24"/>
        </w:rPr>
        <w:t xml:space="preserve"> </w:t>
      </w:r>
      <w:r w:rsidR="00E16AC9">
        <w:rPr>
          <w:rFonts w:ascii="Times New Roman" w:hAnsi="Times New Roman"/>
          <w:sz w:val="24"/>
          <w:szCs w:val="24"/>
        </w:rPr>
        <w:t>czerwca</w:t>
      </w:r>
      <w:r w:rsidR="00C53502" w:rsidRPr="006253AB">
        <w:rPr>
          <w:rFonts w:ascii="Times New Roman" w:hAnsi="Times New Roman"/>
          <w:sz w:val="24"/>
          <w:szCs w:val="24"/>
        </w:rPr>
        <w:t xml:space="preserve"> </w:t>
      </w:r>
      <w:r w:rsidRPr="006253AB">
        <w:rPr>
          <w:rFonts w:ascii="Times New Roman" w:hAnsi="Times New Roman"/>
          <w:sz w:val="24"/>
          <w:szCs w:val="24"/>
        </w:rPr>
        <w:t>202</w:t>
      </w:r>
      <w:r w:rsidR="00E16AC9">
        <w:rPr>
          <w:rFonts w:ascii="Times New Roman" w:hAnsi="Times New Roman"/>
          <w:sz w:val="24"/>
          <w:szCs w:val="24"/>
        </w:rPr>
        <w:t>4</w:t>
      </w:r>
      <w:r w:rsidRPr="006253AB">
        <w:rPr>
          <w:rFonts w:ascii="Times New Roman" w:hAnsi="Times New Roman"/>
          <w:sz w:val="24"/>
          <w:szCs w:val="24"/>
        </w:rPr>
        <w:t xml:space="preserve"> </w:t>
      </w:r>
      <w:r w:rsidR="003469CC" w:rsidRPr="006253AB">
        <w:rPr>
          <w:rFonts w:ascii="Times New Roman" w:hAnsi="Times New Roman"/>
          <w:sz w:val="24"/>
          <w:szCs w:val="24"/>
        </w:rPr>
        <w:t>r</w:t>
      </w:r>
      <w:r w:rsidRPr="006253A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6"/>
      </w:tblGrid>
      <w:tr w:rsidR="00E16AC9" w:rsidRPr="00E16AC9" w14:paraId="0DC0E626" w14:textId="77777777" w:rsidTr="00E16A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20A4F" w14:textId="1E551BA4" w:rsidR="00E16AC9" w:rsidRPr="00E16AC9" w:rsidRDefault="007C3A8C" w:rsidP="00E16A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3AB">
              <w:rPr>
                <w:rFonts w:ascii="Times New Roman" w:hAnsi="Times New Roman"/>
                <w:b/>
                <w:sz w:val="24"/>
                <w:szCs w:val="24"/>
              </w:rPr>
              <w:t>OAS-II.</w:t>
            </w:r>
            <w:r w:rsidR="00E16AC9" w:rsidRPr="00E16AC9">
              <w:rPr>
                <w:rFonts w:ascii="Times New Roman" w:hAnsi="Times New Roman"/>
                <w:b/>
                <w:sz w:val="24"/>
                <w:szCs w:val="24"/>
              </w:rPr>
              <w:t xml:space="preserve">420.4.2024 </w:t>
            </w:r>
          </w:p>
        </w:tc>
        <w:tc>
          <w:tcPr>
            <w:tcW w:w="0" w:type="auto"/>
            <w:vAlign w:val="center"/>
            <w:hideMark/>
          </w:tcPr>
          <w:p w14:paraId="4E221D0A" w14:textId="77777777" w:rsidR="00E16AC9" w:rsidRPr="00E16AC9" w:rsidRDefault="00E16AC9" w:rsidP="00E16A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B1AA33" w14:textId="1E96B849" w:rsidR="007C3A8C" w:rsidRPr="006253AB" w:rsidRDefault="007C3A8C" w:rsidP="006253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0C5834" w14:textId="77777777" w:rsidR="00B23DD8" w:rsidRPr="006253AB" w:rsidRDefault="00B23DD8" w:rsidP="006253A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DB2A57" w14:textId="42122950" w:rsidR="007C3A8C" w:rsidRPr="006253AB" w:rsidRDefault="007C3A8C" w:rsidP="006253A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253AB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B23DD8" w:rsidRPr="006253AB">
        <w:rPr>
          <w:rFonts w:ascii="Times New Roman" w:hAnsi="Times New Roman"/>
          <w:i/>
          <w:sz w:val="24"/>
          <w:szCs w:val="24"/>
        </w:rPr>
        <w:t>XI</w:t>
      </w:r>
      <w:r w:rsidR="00E16AC9">
        <w:rPr>
          <w:rFonts w:ascii="Times New Roman" w:hAnsi="Times New Roman"/>
          <w:i/>
          <w:sz w:val="24"/>
          <w:szCs w:val="24"/>
        </w:rPr>
        <w:t>I</w:t>
      </w:r>
      <w:r w:rsidR="0008687E">
        <w:rPr>
          <w:rFonts w:ascii="Times New Roman" w:hAnsi="Times New Roman"/>
          <w:i/>
          <w:sz w:val="24"/>
          <w:szCs w:val="24"/>
        </w:rPr>
        <w:t>I</w:t>
      </w:r>
      <w:r w:rsidRPr="006253AB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6253AB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B23DD8" w:rsidRPr="006253AB">
        <w:rPr>
          <w:rFonts w:ascii="Times New Roman" w:hAnsi="Times New Roman"/>
          <w:i/>
          <w:sz w:val="24"/>
          <w:szCs w:val="24"/>
        </w:rPr>
        <w:t>2</w:t>
      </w:r>
      <w:r w:rsidR="001E1E79" w:rsidRPr="006253AB">
        <w:rPr>
          <w:rFonts w:ascii="Times New Roman" w:hAnsi="Times New Roman"/>
          <w:i/>
          <w:sz w:val="24"/>
          <w:szCs w:val="24"/>
        </w:rPr>
        <w:t>9</w:t>
      </w:r>
      <w:r w:rsidRPr="006253AB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6253AB" w:rsidRDefault="007C3A8C" w:rsidP="006253A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6253AB" w:rsidRDefault="007C3A8C" w:rsidP="006253AB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Do</w:t>
      </w:r>
    </w:p>
    <w:p w14:paraId="2A94D1E6" w14:textId="2E610D89" w:rsidR="007C3A8C" w:rsidRPr="006253AB" w:rsidRDefault="003469CC" w:rsidP="006253AB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P</w:t>
      </w:r>
      <w:r w:rsidR="007C3A8C" w:rsidRPr="006253AB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CA4F94C" w:rsidR="007C3A8C" w:rsidRPr="006253AB" w:rsidRDefault="007C3A8C" w:rsidP="006253AB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 xml:space="preserve">oraz </w:t>
      </w:r>
      <w:r w:rsidR="003469CC" w:rsidRPr="006253AB">
        <w:rPr>
          <w:rFonts w:ascii="Times New Roman" w:hAnsi="Times New Roman"/>
          <w:b/>
          <w:sz w:val="24"/>
          <w:szCs w:val="24"/>
        </w:rPr>
        <w:t>P</w:t>
      </w:r>
      <w:r w:rsidRPr="006253AB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77777777" w:rsidR="007C3A8C" w:rsidRPr="006253AB" w:rsidRDefault="007C3A8C" w:rsidP="006253AB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29D65438" w14:textId="77777777" w:rsidR="007C3A8C" w:rsidRPr="006253AB" w:rsidRDefault="007C3A8C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E02202" w14:textId="77777777" w:rsidR="0009535A" w:rsidRDefault="0009535A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69B719" w14:textId="3DB692C7" w:rsidR="007C3A8C" w:rsidRPr="006253AB" w:rsidRDefault="00B23DD8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Uprzejmie</w:t>
      </w:r>
      <w:r w:rsidR="007C3A8C" w:rsidRPr="006253AB">
        <w:rPr>
          <w:rFonts w:ascii="Times New Roman" w:hAnsi="Times New Roman"/>
          <w:sz w:val="24"/>
          <w:szCs w:val="24"/>
        </w:rPr>
        <w:t xml:space="preserve"> przedstawiam szczegółowy zakres tematyczny, który </w:t>
      </w:r>
      <w:r w:rsidR="004F3173" w:rsidRPr="006253AB">
        <w:rPr>
          <w:rFonts w:ascii="Times New Roman" w:hAnsi="Times New Roman"/>
          <w:sz w:val="24"/>
          <w:szCs w:val="24"/>
        </w:rPr>
        <w:t>po</w:t>
      </w:r>
      <w:r w:rsidR="007C3A8C" w:rsidRPr="006253AB">
        <w:rPr>
          <w:rFonts w:ascii="Times New Roman" w:hAnsi="Times New Roman"/>
          <w:sz w:val="24"/>
          <w:szCs w:val="24"/>
        </w:rPr>
        <w:t xml:space="preserve">winien być przedmiotem praktyk aplikantów </w:t>
      </w:r>
      <w:r w:rsidRPr="006253AB">
        <w:rPr>
          <w:rFonts w:ascii="Times New Roman" w:hAnsi="Times New Roman"/>
          <w:sz w:val="24"/>
          <w:szCs w:val="24"/>
        </w:rPr>
        <w:t>X</w:t>
      </w:r>
      <w:r w:rsidR="00E16AC9">
        <w:rPr>
          <w:rFonts w:ascii="Times New Roman" w:hAnsi="Times New Roman"/>
          <w:sz w:val="24"/>
          <w:szCs w:val="24"/>
        </w:rPr>
        <w:t>I</w:t>
      </w:r>
      <w:r w:rsidR="006C4CDF">
        <w:rPr>
          <w:rFonts w:ascii="Times New Roman" w:hAnsi="Times New Roman"/>
          <w:sz w:val="24"/>
          <w:szCs w:val="24"/>
        </w:rPr>
        <w:t>I</w:t>
      </w:r>
      <w:r w:rsidRPr="006253AB">
        <w:rPr>
          <w:rFonts w:ascii="Times New Roman" w:hAnsi="Times New Roman"/>
          <w:sz w:val="24"/>
          <w:szCs w:val="24"/>
        </w:rPr>
        <w:t xml:space="preserve">I </w:t>
      </w:r>
      <w:r w:rsidR="007C3A8C" w:rsidRPr="006253AB">
        <w:rPr>
          <w:rFonts w:ascii="Times New Roman" w:hAnsi="Times New Roman"/>
          <w:sz w:val="24"/>
          <w:szCs w:val="24"/>
        </w:rPr>
        <w:t xml:space="preserve">rocznika aplikacji sędziowskiej odbywanych w terminie </w:t>
      </w:r>
      <w:r w:rsidR="00E16AC9">
        <w:rPr>
          <w:rFonts w:ascii="Times New Roman" w:hAnsi="Times New Roman"/>
          <w:b/>
          <w:sz w:val="24"/>
          <w:szCs w:val="24"/>
        </w:rPr>
        <w:t>2 września – 20 września</w:t>
      </w:r>
      <w:r w:rsidR="002D2938">
        <w:rPr>
          <w:rFonts w:ascii="Times New Roman" w:hAnsi="Times New Roman"/>
          <w:b/>
          <w:sz w:val="24"/>
          <w:szCs w:val="24"/>
        </w:rPr>
        <w:t xml:space="preserve"> </w:t>
      </w:r>
      <w:r w:rsidRPr="006253AB">
        <w:rPr>
          <w:rFonts w:ascii="Times New Roman" w:hAnsi="Times New Roman"/>
          <w:b/>
          <w:sz w:val="24"/>
          <w:szCs w:val="24"/>
        </w:rPr>
        <w:t>202</w:t>
      </w:r>
      <w:r w:rsidR="00E16AC9">
        <w:rPr>
          <w:rFonts w:ascii="Times New Roman" w:hAnsi="Times New Roman"/>
          <w:b/>
          <w:sz w:val="24"/>
          <w:szCs w:val="24"/>
        </w:rPr>
        <w:t>4</w:t>
      </w:r>
      <w:r w:rsidRPr="006253AB">
        <w:rPr>
          <w:rFonts w:ascii="Times New Roman" w:hAnsi="Times New Roman"/>
          <w:b/>
          <w:sz w:val="24"/>
          <w:szCs w:val="24"/>
        </w:rPr>
        <w:t xml:space="preserve"> r.</w:t>
      </w:r>
      <w:r w:rsidR="007C3A8C" w:rsidRPr="006253AB">
        <w:rPr>
          <w:rFonts w:ascii="Times New Roman" w:hAnsi="Times New Roman"/>
          <w:sz w:val="24"/>
          <w:szCs w:val="24"/>
        </w:rPr>
        <w:t xml:space="preserve">, po </w:t>
      </w:r>
      <w:r w:rsidRPr="006253AB">
        <w:rPr>
          <w:rFonts w:ascii="Times New Roman" w:hAnsi="Times New Roman"/>
          <w:sz w:val="24"/>
          <w:szCs w:val="24"/>
        </w:rPr>
        <w:t>2</w:t>
      </w:r>
      <w:r w:rsidR="001E1E79" w:rsidRPr="006253AB">
        <w:rPr>
          <w:rFonts w:ascii="Times New Roman" w:hAnsi="Times New Roman"/>
          <w:sz w:val="24"/>
          <w:szCs w:val="24"/>
        </w:rPr>
        <w:t>9</w:t>
      </w:r>
      <w:r w:rsidR="007C3A8C" w:rsidRPr="006253AB">
        <w:rPr>
          <w:rFonts w:ascii="Times New Roman" w:hAnsi="Times New Roman"/>
          <w:sz w:val="24"/>
          <w:szCs w:val="24"/>
        </w:rPr>
        <w:t> zjeździe</w:t>
      </w:r>
      <w:r w:rsidR="009A4EB5">
        <w:rPr>
          <w:rFonts w:ascii="Times New Roman" w:hAnsi="Times New Roman"/>
          <w:sz w:val="24"/>
          <w:szCs w:val="24"/>
        </w:rPr>
        <w:t>.</w:t>
      </w:r>
    </w:p>
    <w:p w14:paraId="69225418" w14:textId="77777777" w:rsidR="004F3173" w:rsidRPr="006253AB" w:rsidRDefault="004F3173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A1E9E3" w14:textId="5B5147FD" w:rsidR="007C3A8C" w:rsidRPr="006253AB" w:rsidRDefault="007C3A8C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4F3173" w:rsidRPr="006253AB">
        <w:rPr>
          <w:rFonts w:ascii="Times New Roman" w:hAnsi="Times New Roman"/>
          <w:sz w:val="24"/>
          <w:szCs w:val="24"/>
        </w:rPr>
        <w:t xml:space="preserve"> z czynnościami i </w:t>
      </w:r>
      <w:r w:rsidRPr="006253AB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3346A7BC" w14:textId="77777777" w:rsidR="004F3173" w:rsidRPr="006253AB" w:rsidRDefault="004F3173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41E49E" w14:textId="410A1717" w:rsidR="001E1E79" w:rsidRPr="006253AB" w:rsidRDefault="007C3A8C" w:rsidP="006253A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Zgodnie z programem aplikacji sędziowskiej</w:t>
      </w:r>
      <w:r w:rsidR="00374436" w:rsidRPr="006253AB">
        <w:rPr>
          <w:rFonts w:ascii="Times New Roman" w:hAnsi="Times New Roman"/>
          <w:sz w:val="24"/>
          <w:szCs w:val="24"/>
        </w:rPr>
        <w:t xml:space="preserve">, przedmiotem </w:t>
      </w:r>
      <w:r w:rsidR="00B23DD8" w:rsidRPr="006253AB">
        <w:rPr>
          <w:rFonts w:ascii="Times New Roman" w:hAnsi="Times New Roman"/>
          <w:sz w:val="24"/>
          <w:szCs w:val="24"/>
        </w:rPr>
        <w:t>2</w:t>
      </w:r>
      <w:r w:rsidR="001E1E79" w:rsidRPr="006253AB">
        <w:rPr>
          <w:rFonts w:ascii="Times New Roman" w:hAnsi="Times New Roman"/>
          <w:sz w:val="24"/>
          <w:szCs w:val="24"/>
        </w:rPr>
        <w:t>9</w:t>
      </w:r>
      <w:r w:rsidRPr="006253AB">
        <w:rPr>
          <w:rFonts w:ascii="Times New Roman" w:hAnsi="Times New Roman"/>
          <w:sz w:val="24"/>
          <w:szCs w:val="24"/>
        </w:rPr>
        <w:t xml:space="preserve"> zjazdu </w:t>
      </w:r>
      <w:r w:rsidR="001E1E79" w:rsidRPr="006253AB">
        <w:rPr>
          <w:rFonts w:ascii="Times New Roman" w:hAnsi="Times New Roman"/>
          <w:sz w:val="24"/>
          <w:szCs w:val="24"/>
        </w:rPr>
        <w:t>są</w:t>
      </w:r>
      <w:r w:rsidR="00D84572" w:rsidRPr="006253AB">
        <w:rPr>
          <w:rFonts w:ascii="Times New Roman" w:hAnsi="Times New Roman"/>
          <w:sz w:val="24"/>
          <w:szCs w:val="24"/>
        </w:rPr>
        <w:t xml:space="preserve"> </w:t>
      </w:r>
      <w:r w:rsidR="001E1E79" w:rsidRPr="006253AB">
        <w:rPr>
          <w:rFonts w:ascii="Times New Roman" w:hAnsi="Times New Roman"/>
          <w:sz w:val="24"/>
          <w:szCs w:val="24"/>
        </w:rPr>
        <w:t xml:space="preserve">zagadnienia dotyczące </w:t>
      </w:r>
      <w:r w:rsidR="001E1E79" w:rsidRPr="0009535A">
        <w:rPr>
          <w:rFonts w:ascii="Times New Roman" w:hAnsi="Times New Roman"/>
          <w:b/>
          <w:sz w:val="24"/>
          <w:szCs w:val="24"/>
        </w:rPr>
        <w:t>spółek prawa handlowego i rejestrów</w:t>
      </w:r>
      <w:r w:rsidR="001E1E79" w:rsidRPr="006253AB">
        <w:rPr>
          <w:rFonts w:ascii="Times New Roman" w:hAnsi="Times New Roman"/>
          <w:sz w:val="24"/>
          <w:szCs w:val="24"/>
        </w:rPr>
        <w:t xml:space="preserve">. Po zakończeniu zjazdu aplikanci mają odbyć </w:t>
      </w:r>
      <w:r w:rsidR="001E1E79" w:rsidRPr="006253AB">
        <w:rPr>
          <w:rFonts w:ascii="Times New Roman" w:hAnsi="Times New Roman"/>
          <w:b/>
          <w:sz w:val="24"/>
          <w:szCs w:val="24"/>
        </w:rPr>
        <w:t>praktykę w sądzie okręgowym, w wydziale gospodarczym</w:t>
      </w:r>
      <w:r w:rsidR="001E1E79" w:rsidRPr="006253AB">
        <w:rPr>
          <w:rFonts w:ascii="Times New Roman" w:hAnsi="Times New Roman"/>
          <w:sz w:val="24"/>
          <w:szCs w:val="24"/>
        </w:rPr>
        <w:t xml:space="preserve">. </w:t>
      </w:r>
    </w:p>
    <w:p w14:paraId="06C621FB" w14:textId="77777777" w:rsidR="006253AB" w:rsidRPr="006253AB" w:rsidRDefault="006253AB" w:rsidP="006253AB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lastRenderedPageBreak/>
        <w:t xml:space="preserve">W zakresie spraw będących przedmiotem zjazdu patron praktyki oraz patron koordynator powinni przy pracy z aplikantami podczas praktyki poświęcić szczególną uwagę następującym zagadnieniom z zakresu </w:t>
      </w:r>
      <w:r w:rsidRPr="009A4EB5">
        <w:rPr>
          <w:rFonts w:ascii="Times New Roman" w:hAnsi="Times New Roman"/>
          <w:b/>
          <w:sz w:val="24"/>
          <w:szCs w:val="24"/>
          <w:u w:val="single"/>
        </w:rPr>
        <w:t>prawa materialnego</w:t>
      </w:r>
      <w:r w:rsidRPr="006253AB">
        <w:rPr>
          <w:rFonts w:ascii="Times New Roman" w:hAnsi="Times New Roman"/>
          <w:b/>
          <w:sz w:val="24"/>
          <w:szCs w:val="24"/>
        </w:rPr>
        <w:t>:</w:t>
      </w:r>
    </w:p>
    <w:p w14:paraId="7A124EC8" w14:textId="5CF18D3D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handlow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 spółk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i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 osobow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>, w tym w szczególności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:</w:t>
      </w:r>
    </w:p>
    <w:p w14:paraId="2B653C21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spółki;</w:t>
      </w:r>
    </w:p>
    <w:p w14:paraId="65C08000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odpowiedzialność za zobowiązania spółki; </w:t>
      </w:r>
    </w:p>
    <w:p w14:paraId="24FB5AD1" w14:textId="428763F3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spółk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i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 kapitałow</w:t>
      </w:r>
      <w:r w:rsidR="004E6D13">
        <w:rPr>
          <w:rFonts w:ascii="Times New Roman" w:eastAsia="Andale Sans UI" w:hAnsi="Times New Roman"/>
          <w:kern w:val="3"/>
          <w:sz w:val="24"/>
          <w:szCs w:val="24"/>
        </w:rPr>
        <w:t>e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>, w tym w szczególności:</w:t>
      </w:r>
    </w:p>
    <w:p w14:paraId="59D7BD18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spółki przy zawieraniu umowy między spółką a członkiem zarządu oraz w sporze między spółką a członkiem zarządu;</w:t>
      </w:r>
    </w:p>
    <w:p w14:paraId="447E3243" w14:textId="77777777" w:rsidR="006253AB" w:rsidRPr="006253AB" w:rsidRDefault="006253AB" w:rsidP="006253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reprezentacja spółki w sporze dotyczącym uchylenia lub stwierdzenia nieważności uchwały wspólników lub walnego zgromadzenia akcjonariuszy;</w:t>
      </w:r>
    </w:p>
    <w:p w14:paraId="17391806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podejmowanie uchwał w przedmiocie wyrażenia zgody na dokonanie przez spółkę czynności prawnej oraz wpływ uchybień w tym zakresie na ważność tej czynności;</w:t>
      </w:r>
    </w:p>
    <w:p w14:paraId="045B6AD6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podwyższenie lub obniżenie kapitału zakładowego;</w:t>
      </w:r>
    </w:p>
    <w:p w14:paraId="1D93AD0C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rozwiązanie i likwidacja spółki;</w:t>
      </w:r>
    </w:p>
    <w:p w14:paraId="45625803" w14:textId="698EEA4B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odpowiedzialność członków zarządu spółek kapitałowych oraz ich likwidatorów za zobowiązania spółki, ze zwróceniem uwagi na wyłączenie drogi sądowej w sprawie odpowiedzialności za zobowiązania publicznoprawne;</w:t>
      </w:r>
    </w:p>
    <w:p w14:paraId="2445BE1A" w14:textId="41760A53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odpowiedzialność odszkodowawcza członków organów spółki oraz likwidatorów wobec spółki;</w:t>
      </w:r>
    </w:p>
    <w:p w14:paraId="229AB58D" w14:textId="77777777" w:rsidR="006253AB" w:rsidRPr="006253AB" w:rsidRDefault="006253AB" w:rsidP="006253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inne istotne zagadnienia materialnoprawne dotyczące spółek prawa handlowego, zwłaszcza będące często przedmiotem sporu w sprawach o uchylenie lub stwierdzenie nieważności uchwał organów spółek (zgromadzenia wspólników, walnego zgromadzenia akcjonariuszy, zarządu, rady nadzorczej).</w:t>
      </w:r>
    </w:p>
    <w:p w14:paraId="2433AE5A" w14:textId="77777777" w:rsidR="006253AB" w:rsidRPr="006253AB" w:rsidRDefault="006253AB" w:rsidP="006253A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następującymi zagadnieniami z zakresu </w:t>
      </w:r>
      <w:r w:rsidRPr="009A4EB5">
        <w:rPr>
          <w:rFonts w:ascii="Times New Roman" w:hAnsi="Times New Roman"/>
          <w:b/>
          <w:sz w:val="24"/>
          <w:szCs w:val="24"/>
          <w:u w:val="single"/>
        </w:rPr>
        <w:t>prawa procesowego</w:t>
      </w:r>
      <w:r w:rsidRPr="006253AB">
        <w:rPr>
          <w:rFonts w:ascii="Times New Roman" w:hAnsi="Times New Roman"/>
          <w:sz w:val="24"/>
          <w:szCs w:val="24"/>
        </w:rPr>
        <w:t>:</w:t>
      </w:r>
    </w:p>
    <w:p w14:paraId="6DB47B26" w14:textId="7CED4F53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powództwo o uchylenie uchwały a powództwo o stwierdzenie nieważności uchwały</w:t>
      </w:r>
      <w:r w:rsidR="0009535A">
        <w:rPr>
          <w:rFonts w:ascii="Times New Roman" w:eastAsia="Andale Sans UI" w:hAnsi="Times New Roman"/>
          <w:kern w:val="3"/>
          <w:sz w:val="24"/>
          <w:szCs w:val="24"/>
        </w:rPr>
        <w:t>, w 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tym w szczególności: </w:t>
      </w:r>
    </w:p>
    <w:p w14:paraId="3FE55372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rozróżnienie przesłanek ww. powództw, </w:t>
      </w:r>
    </w:p>
    <w:p w14:paraId="5BBF12F4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 xml:space="preserve">legitymacja czynna, </w:t>
      </w:r>
    </w:p>
    <w:p w14:paraId="4C4712FA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termin do wytoczenia powództwa,</w:t>
      </w:r>
    </w:p>
    <w:p w14:paraId="5DAFCFB8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lastRenderedPageBreak/>
        <w:t>możliwość zmiany żądania (z żądania stwierdzenia nieważności uchwały na uchylenie uchwały i odwrotnie),</w:t>
      </w:r>
    </w:p>
    <w:p w14:paraId="3CC0A9F3" w14:textId="77777777" w:rsidR="006253AB" w:rsidRPr="006253AB" w:rsidRDefault="006253AB" w:rsidP="0009535A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charakter (deklaratoryjny/konstytutywny) i skutek wyroku uwzględniającego powództwo;</w:t>
      </w:r>
    </w:p>
    <w:p w14:paraId="46449C87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zabezpieczenie roszczenia w sprawach, o których mowa w pkt 1;</w:t>
      </w:r>
    </w:p>
    <w:p w14:paraId="5135CB4C" w14:textId="08A8C5BE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legitymacja czynna i bierna w sprawie o wyłączenie wspólnika spółki z o.o.;</w:t>
      </w:r>
    </w:p>
    <w:p w14:paraId="17C4FDCD" w14:textId="0C9772C8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legitymacja czynna i bierna w sprawach o rozwiązanie spółki osobowej lub wyłączenie wspólnika;</w:t>
      </w:r>
    </w:p>
    <w:p w14:paraId="7B49571E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postępowanie w sprawach dotyczących odpowiedzialności wspólników spółek osobowych za zobowiązania spółki, w tym postępowanie klauzulowe;</w:t>
      </w:r>
    </w:p>
    <w:p w14:paraId="47A01C33" w14:textId="429ECDEB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postępowanie w sprawach dotyczących odpowiedzialności</w:t>
      </w:r>
      <w:r w:rsidR="0009535A">
        <w:rPr>
          <w:rFonts w:ascii="Times New Roman" w:eastAsia="Andale Sans UI" w:hAnsi="Times New Roman"/>
          <w:kern w:val="3"/>
          <w:sz w:val="24"/>
          <w:szCs w:val="24"/>
        </w:rPr>
        <w:t xml:space="preserve"> członków zarządu spółki z </w:t>
      </w:r>
      <w:r w:rsidRPr="006253AB">
        <w:rPr>
          <w:rFonts w:ascii="Times New Roman" w:eastAsia="Andale Sans UI" w:hAnsi="Times New Roman"/>
          <w:kern w:val="3"/>
          <w:sz w:val="24"/>
          <w:szCs w:val="24"/>
        </w:rPr>
        <w:t>ograniczoną odpowiedzialnością oraz jej likwidatorów za zobowiązania spółki, w tym w szczególności:</w:t>
      </w:r>
    </w:p>
    <w:p w14:paraId="6466A592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postępowanie na podstawie art. 299 § 1 k.s.h.,</w:t>
      </w:r>
    </w:p>
    <w:p w14:paraId="50EAB219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postępowanie na podstawie art. 21 ust. 3 ustawy Prawo upadłościowe,</w:t>
      </w:r>
    </w:p>
    <w:p w14:paraId="56BF3DAD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legitymacja bierna w wymienionych sprawach,</w:t>
      </w:r>
    </w:p>
    <w:p w14:paraId="01ADF277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rozkład ciężaru dowodu,</w:t>
      </w:r>
    </w:p>
    <w:p w14:paraId="093B5FD4" w14:textId="77777777" w:rsidR="006253AB" w:rsidRPr="006253AB" w:rsidRDefault="006253AB" w:rsidP="0009535A">
      <w:pPr>
        <w:pStyle w:val="Akapitzlist"/>
        <w:numPr>
          <w:ilvl w:val="1"/>
          <w:numId w:val="4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środki dowodowe w celu wykazania przesłanek z art. 299 § 1 i 2 k.s.h.;</w:t>
      </w:r>
    </w:p>
    <w:p w14:paraId="45D7FC05" w14:textId="77777777" w:rsidR="006253AB" w:rsidRPr="006253AB" w:rsidRDefault="006253AB" w:rsidP="006253A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6253AB">
        <w:rPr>
          <w:rFonts w:ascii="Times New Roman" w:eastAsia="Andale Sans UI" w:hAnsi="Times New Roman"/>
          <w:kern w:val="3"/>
          <w:sz w:val="24"/>
          <w:szCs w:val="24"/>
        </w:rPr>
        <w:t>legitymacja czynna i bierna w sprawach dotyczących odpowiedzialności odszkodowawczej członków organów spółki i likwidatorów.</w:t>
      </w:r>
    </w:p>
    <w:p w14:paraId="09EC188A" w14:textId="240F5EA2" w:rsidR="006253AB" w:rsidRPr="006253AB" w:rsidRDefault="006253AB" w:rsidP="006253AB">
      <w:pPr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Szczególną uwagę należy poświęcić zagadnieniom dotyczącym metodyki prowadzenia postępowania w sprawach dotyczących spółek handlowych, a zwłaszcza co do dalszego biegu postępowania w przypadku wystąpienia przeszkód procesowych związanych z ich reprezentacją. Nadto celowym jest, aby aplikanci zapoznali się z zagadnieniami dotyczącymi </w:t>
      </w:r>
      <w:r w:rsidRPr="006253AB">
        <w:rPr>
          <w:rFonts w:ascii="Times New Roman" w:hAnsi="Times New Roman"/>
          <w:b/>
          <w:sz w:val="24"/>
          <w:szCs w:val="24"/>
        </w:rPr>
        <w:t>sposobu prowadzenia postępowania dowodowego w sprawach dotyczących odpowiedzialności cywilnoprawnej uregulowanej w k.s.h.</w:t>
      </w:r>
      <w:r w:rsidRPr="006253AB">
        <w:rPr>
          <w:rFonts w:ascii="Times New Roman" w:hAnsi="Times New Roman"/>
          <w:sz w:val="24"/>
          <w:szCs w:val="24"/>
        </w:rPr>
        <w:t xml:space="preserve">, zwłaszcza związanymi z wyborem odpowiedniej specjalności biegłego oraz prawidłowym formułowaniem tezy postanowienia o dopuszczeniu </w:t>
      </w:r>
      <w:r w:rsidRPr="006253AB">
        <w:rPr>
          <w:rFonts w:ascii="Times New Roman" w:hAnsi="Times New Roman"/>
          <w:b/>
          <w:sz w:val="24"/>
          <w:szCs w:val="24"/>
        </w:rPr>
        <w:t>dowodu z opinii biegłego</w:t>
      </w:r>
      <w:r w:rsidRPr="006253AB">
        <w:rPr>
          <w:rFonts w:ascii="Times New Roman" w:hAnsi="Times New Roman"/>
          <w:sz w:val="24"/>
          <w:szCs w:val="24"/>
        </w:rPr>
        <w:t xml:space="preserve"> w sprawach dotyczących roszczeń uregulowanych w wyżej wymienionych przepisach. </w:t>
      </w:r>
    </w:p>
    <w:p w14:paraId="0B8FF596" w14:textId="77777777" w:rsidR="009A4036" w:rsidRPr="006253AB" w:rsidRDefault="009A4036" w:rsidP="006253AB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CCD2F58" w14:textId="77777777" w:rsidR="009A4036" w:rsidRPr="006253AB" w:rsidRDefault="009A4036" w:rsidP="006253AB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253AB">
        <w:rPr>
          <w:rFonts w:ascii="Times New Roman" w:hAnsi="Times New Roman"/>
          <w:b/>
          <w:color w:val="000000"/>
          <w:sz w:val="24"/>
          <w:szCs w:val="24"/>
          <w:u w:val="single"/>
        </w:rPr>
        <w:t>Czynności, które powinny zostać zlecone aplikantowi w trakcie praktyki (czynności obowiązkowe)</w:t>
      </w:r>
    </w:p>
    <w:p w14:paraId="164EAD4F" w14:textId="77777777" w:rsidR="006253AB" w:rsidRDefault="006253AB" w:rsidP="006253AB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01EF378D" w14:textId="77777777" w:rsidR="00EE37D2" w:rsidRDefault="009A4036" w:rsidP="00EE37D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lastRenderedPageBreak/>
        <w:t>Należy zlecić aplikantowi sporządzenie:</w:t>
      </w:r>
      <w:r w:rsidR="00EE37D2" w:rsidRPr="00EE37D2">
        <w:rPr>
          <w:rFonts w:ascii="Times New Roman" w:hAnsi="Times New Roman"/>
          <w:sz w:val="24"/>
          <w:szCs w:val="24"/>
        </w:rPr>
        <w:t xml:space="preserve"> </w:t>
      </w:r>
    </w:p>
    <w:p w14:paraId="27426197" w14:textId="0D8B102F" w:rsidR="00EE37D2" w:rsidRDefault="00EE37D2" w:rsidP="00EE37D2">
      <w:pPr>
        <w:pStyle w:val="Akapitzlist"/>
        <w:numPr>
          <w:ilvl w:val="2"/>
          <w:numId w:val="45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E37D2">
        <w:rPr>
          <w:rFonts w:ascii="Times New Roman" w:hAnsi="Times New Roman"/>
          <w:sz w:val="24"/>
          <w:szCs w:val="24"/>
          <w:u w:val="single"/>
        </w:rPr>
        <w:t>projektu</w:t>
      </w:r>
      <w:r w:rsidRPr="006253AB">
        <w:rPr>
          <w:rFonts w:ascii="Times New Roman" w:hAnsi="Times New Roman"/>
          <w:sz w:val="24"/>
          <w:szCs w:val="24"/>
        </w:rPr>
        <w:t xml:space="preserve"> orzeczenia końcowego wraz z uzasadnieniem </w:t>
      </w:r>
      <w:r>
        <w:rPr>
          <w:rFonts w:ascii="Times New Roman" w:hAnsi="Times New Roman"/>
          <w:sz w:val="24"/>
          <w:szCs w:val="24"/>
        </w:rPr>
        <w:t xml:space="preserve">i zarządzeniami </w:t>
      </w:r>
      <w:r w:rsidRPr="00EE37D2">
        <w:rPr>
          <w:rFonts w:ascii="Times New Roman" w:hAnsi="Times New Roman"/>
          <w:sz w:val="24"/>
          <w:szCs w:val="24"/>
          <w:u w:val="single"/>
        </w:rPr>
        <w:t xml:space="preserve">w </w:t>
      </w:r>
      <w:r w:rsidR="009A4EB5">
        <w:rPr>
          <w:rFonts w:ascii="Times New Roman" w:hAnsi="Times New Roman"/>
          <w:sz w:val="24"/>
          <w:szCs w:val="24"/>
          <w:u w:val="single"/>
        </w:rPr>
        <w:t>każdej</w:t>
      </w:r>
      <w:r w:rsidRPr="00EE37D2">
        <w:rPr>
          <w:rFonts w:ascii="Times New Roman" w:hAnsi="Times New Roman"/>
          <w:sz w:val="24"/>
          <w:szCs w:val="24"/>
          <w:u w:val="single"/>
        </w:rPr>
        <w:t xml:space="preserve"> z 4</w:t>
      </w:r>
      <w:r>
        <w:rPr>
          <w:rFonts w:ascii="Times New Roman" w:hAnsi="Times New Roman"/>
          <w:sz w:val="24"/>
          <w:szCs w:val="24"/>
        </w:rPr>
        <w:t xml:space="preserve"> wskazanych poniżej kategorii spraw:</w:t>
      </w:r>
    </w:p>
    <w:p w14:paraId="2F34A193" w14:textId="1DF72E9A" w:rsidR="00EE37D2" w:rsidRPr="00EE37D2" w:rsidRDefault="00EE37D2" w:rsidP="002E29B1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EE37D2">
        <w:rPr>
          <w:rFonts w:ascii="Times New Roman" w:eastAsia="Times New Roman" w:hAnsi="Times New Roman"/>
          <w:sz w:val="24"/>
          <w:szCs w:val="24"/>
        </w:rPr>
        <w:t>)</w:t>
      </w:r>
      <w:r w:rsidRPr="00EE37D2">
        <w:rPr>
          <w:rFonts w:ascii="Times New Roman" w:eastAsia="Times New Roman" w:hAnsi="Times New Roman"/>
          <w:sz w:val="24"/>
          <w:szCs w:val="24"/>
        </w:rPr>
        <w:tab/>
        <w:t>o uchylenie uchwały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11275EEB" w14:textId="2B454D75" w:rsidR="00EE37D2" w:rsidRPr="00EE37D2" w:rsidRDefault="00EE37D2" w:rsidP="002E29B1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Pr="00EE37D2">
        <w:rPr>
          <w:rFonts w:ascii="Times New Roman" w:eastAsia="Times New Roman" w:hAnsi="Times New Roman"/>
          <w:sz w:val="24"/>
          <w:szCs w:val="24"/>
        </w:rPr>
        <w:t>)</w:t>
      </w:r>
      <w:r w:rsidRPr="00EE37D2">
        <w:rPr>
          <w:rFonts w:ascii="Times New Roman" w:eastAsia="Times New Roman" w:hAnsi="Times New Roman"/>
          <w:sz w:val="24"/>
          <w:szCs w:val="24"/>
        </w:rPr>
        <w:tab/>
        <w:t>o stwierdzenie nieważności uchwały,</w:t>
      </w:r>
    </w:p>
    <w:p w14:paraId="2E712108" w14:textId="099F626F" w:rsidR="00EE37D2" w:rsidRPr="00EE37D2" w:rsidRDefault="00EE37D2" w:rsidP="002E29B1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Pr="00EE37D2">
        <w:rPr>
          <w:rFonts w:ascii="Times New Roman" w:eastAsia="Times New Roman" w:hAnsi="Times New Roman"/>
          <w:sz w:val="24"/>
          <w:szCs w:val="24"/>
        </w:rPr>
        <w:t>)</w:t>
      </w:r>
      <w:r w:rsidRPr="00EE37D2">
        <w:rPr>
          <w:rFonts w:ascii="Times New Roman" w:eastAsia="Times New Roman" w:hAnsi="Times New Roman"/>
          <w:sz w:val="24"/>
          <w:szCs w:val="24"/>
        </w:rPr>
        <w:tab/>
        <w:t>o zapłatę na podstawie art. 299 k.s.h.,</w:t>
      </w:r>
    </w:p>
    <w:p w14:paraId="48DD6B00" w14:textId="28EC2641" w:rsidR="00EE37D2" w:rsidRDefault="00EE37D2" w:rsidP="002E29B1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EE37D2">
        <w:rPr>
          <w:rFonts w:ascii="Times New Roman" w:eastAsia="Times New Roman" w:hAnsi="Times New Roman"/>
          <w:sz w:val="24"/>
          <w:szCs w:val="24"/>
        </w:rPr>
        <w:t>)</w:t>
      </w:r>
      <w:r w:rsidRPr="00EE37D2">
        <w:rPr>
          <w:rFonts w:ascii="Times New Roman" w:eastAsia="Times New Roman" w:hAnsi="Times New Roman"/>
          <w:sz w:val="24"/>
          <w:szCs w:val="24"/>
        </w:rPr>
        <w:tab/>
        <w:t>o zapłatę na podstawie innych przepisów regulujących odpowiedzialności członków organów spółki za zobowiązania wobec spółki albo jej wierzycieli.</w:t>
      </w:r>
    </w:p>
    <w:p w14:paraId="700879F7" w14:textId="350DABC5" w:rsidR="006253AB" w:rsidRPr="00EE37D2" w:rsidRDefault="002D2938" w:rsidP="00EE37D2">
      <w:pPr>
        <w:pStyle w:val="Akapitzlist"/>
        <w:numPr>
          <w:ilvl w:val="2"/>
          <w:numId w:val="45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E37D2">
        <w:rPr>
          <w:rFonts w:ascii="Times New Roman" w:hAnsi="Times New Roman"/>
          <w:sz w:val="24"/>
          <w:szCs w:val="24"/>
          <w:u w:val="single"/>
        </w:rPr>
        <w:t xml:space="preserve">co najmniej </w:t>
      </w:r>
      <w:r w:rsidR="00EE37D2" w:rsidRPr="00EE37D2">
        <w:rPr>
          <w:rFonts w:ascii="Times New Roman" w:hAnsi="Times New Roman"/>
          <w:sz w:val="24"/>
          <w:szCs w:val="24"/>
          <w:u w:val="single"/>
        </w:rPr>
        <w:t>1</w:t>
      </w:r>
      <w:r w:rsidRPr="00EE37D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535A" w:rsidRPr="00EE37D2">
        <w:rPr>
          <w:rFonts w:ascii="Times New Roman" w:hAnsi="Times New Roman"/>
          <w:sz w:val="24"/>
          <w:szCs w:val="24"/>
          <w:u w:val="single"/>
        </w:rPr>
        <w:t>projektu</w:t>
      </w:r>
      <w:r w:rsidR="00693C03" w:rsidRPr="00EE37D2">
        <w:rPr>
          <w:rFonts w:ascii="Times New Roman" w:hAnsi="Times New Roman"/>
          <w:sz w:val="24"/>
          <w:szCs w:val="24"/>
        </w:rPr>
        <w:t xml:space="preserve"> </w:t>
      </w:r>
      <w:bookmarkStart w:id="1" w:name="_Hlk142562128"/>
      <w:r w:rsidR="006253AB" w:rsidRPr="00EE37D2">
        <w:rPr>
          <w:rFonts w:ascii="Times New Roman" w:hAnsi="Times New Roman"/>
          <w:sz w:val="24"/>
          <w:szCs w:val="24"/>
        </w:rPr>
        <w:t>postanowie</w:t>
      </w:r>
      <w:r w:rsidR="0009535A" w:rsidRPr="00EE37D2">
        <w:rPr>
          <w:rFonts w:ascii="Times New Roman" w:hAnsi="Times New Roman"/>
          <w:sz w:val="24"/>
          <w:szCs w:val="24"/>
        </w:rPr>
        <w:t>nia</w:t>
      </w:r>
      <w:r w:rsidR="006253AB" w:rsidRPr="00EE37D2">
        <w:rPr>
          <w:rFonts w:ascii="Times New Roman" w:hAnsi="Times New Roman"/>
          <w:sz w:val="24"/>
          <w:szCs w:val="24"/>
        </w:rPr>
        <w:t xml:space="preserve"> o dopuszczeniu dowodu z opinii biegłego, wraz z odpowiednimi zarządzeniami, w spraw</w:t>
      </w:r>
      <w:r w:rsidR="0009535A" w:rsidRPr="00EE37D2">
        <w:rPr>
          <w:rFonts w:ascii="Times New Roman" w:hAnsi="Times New Roman"/>
          <w:sz w:val="24"/>
          <w:szCs w:val="24"/>
        </w:rPr>
        <w:t>ie</w:t>
      </w:r>
      <w:r w:rsidR="006253AB" w:rsidRPr="00EE37D2">
        <w:rPr>
          <w:rFonts w:ascii="Times New Roman" w:hAnsi="Times New Roman"/>
          <w:sz w:val="24"/>
          <w:szCs w:val="24"/>
        </w:rPr>
        <w:t xml:space="preserve"> </w:t>
      </w:r>
      <w:r w:rsidR="0009535A" w:rsidRPr="00EE37D2">
        <w:rPr>
          <w:rFonts w:ascii="Times New Roman" w:hAnsi="Times New Roman"/>
          <w:sz w:val="24"/>
          <w:szCs w:val="24"/>
          <w:lang w:val="pl"/>
        </w:rPr>
        <w:t>dotyczącej</w:t>
      </w:r>
      <w:r w:rsidR="006253AB" w:rsidRPr="00EE37D2">
        <w:rPr>
          <w:rFonts w:ascii="Times New Roman" w:hAnsi="Times New Roman"/>
          <w:sz w:val="24"/>
          <w:szCs w:val="24"/>
          <w:lang w:val="pl"/>
        </w:rPr>
        <w:t xml:space="preserve"> odpowiedzialności cywilnoprawnej </w:t>
      </w:r>
      <w:r w:rsidRPr="00EE37D2">
        <w:rPr>
          <w:rFonts w:ascii="Times New Roman" w:hAnsi="Times New Roman"/>
          <w:sz w:val="24"/>
          <w:szCs w:val="24"/>
          <w:lang w:val="pl"/>
        </w:rPr>
        <w:t>uregulowanej w k.s.h. (art. 291-</w:t>
      </w:r>
      <w:r w:rsidR="006253AB" w:rsidRPr="00EE37D2">
        <w:rPr>
          <w:rFonts w:ascii="Times New Roman" w:hAnsi="Times New Roman"/>
          <w:sz w:val="24"/>
          <w:szCs w:val="24"/>
          <w:lang w:val="pl"/>
        </w:rPr>
        <w:t>300 ora</w:t>
      </w:r>
      <w:r w:rsidRPr="00EE37D2">
        <w:rPr>
          <w:rFonts w:ascii="Times New Roman" w:hAnsi="Times New Roman"/>
          <w:sz w:val="24"/>
          <w:szCs w:val="24"/>
          <w:lang w:val="pl"/>
        </w:rPr>
        <w:t>z art. 479-</w:t>
      </w:r>
      <w:r w:rsidR="007C3DAE" w:rsidRPr="00EE37D2">
        <w:rPr>
          <w:rFonts w:ascii="Times New Roman" w:hAnsi="Times New Roman"/>
          <w:sz w:val="24"/>
          <w:szCs w:val="24"/>
          <w:lang w:val="pl"/>
        </w:rPr>
        <w:t>490 k.s.h.) albo w </w:t>
      </w:r>
      <w:r w:rsidR="006253AB" w:rsidRPr="00EE37D2">
        <w:rPr>
          <w:rFonts w:ascii="Times New Roman" w:hAnsi="Times New Roman"/>
          <w:sz w:val="24"/>
          <w:szCs w:val="24"/>
          <w:lang w:val="pl"/>
        </w:rPr>
        <w:t>art. 21 ust</w:t>
      </w:r>
      <w:r w:rsidR="0009535A" w:rsidRPr="00EE37D2">
        <w:rPr>
          <w:rFonts w:ascii="Times New Roman" w:hAnsi="Times New Roman"/>
          <w:sz w:val="24"/>
          <w:szCs w:val="24"/>
          <w:lang w:val="pl"/>
        </w:rPr>
        <w:t xml:space="preserve">. 3 ustawy – Prawo upadłościowe; </w:t>
      </w:r>
    </w:p>
    <w:p w14:paraId="15964C88" w14:textId="033A7B5C" w:rsidR="0009535A" w:rsidRPr="00EE37D2" w:rsidRDefault="0009535A" w:rsidP="00EE37D2">
      <w:pPr>
        <w:pStyle w:val="Akapitzlist"/>
        <w:numPr>
          <w:ilvl w:val="2"/>
          <w:numId w:val="45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pl"/>
        </w:rPr>
      </w:pPr>
      <w:r w:rsidRPr="00EE37D2">
        <w:rPr>
          <w:rFonts w:ascii="Times New Roman" w:hAnsi="Times New Roman"/>
          <w:sz w:val="24"/>
          <w:szCs w:val="24"/>
          <w:u w:val="single"/>
          <w:lang w:val="pl"/>
        </w:rPr>
        <w:t xml:space="preserve">projektu </w:t>
      </w:r>
      <w:r w:rsidR="002D2938" w:rsidRPr="00EE37D2">
        <w:rPr>
          <w:rFonts w:ascii="Times New Roman" w:hAnsi="Times New Roman"/>
          <w:sz w:val="24"/>
          <w:szCs w:val="24"/>
          <w:u w:val="single"/>
          <w:lang w:val="pl"/>
        </w:rPr>
        <w:t xml:space="preserve">co najmniej </w:t>
      </w:r>
      <w:r w:rsidR="00EE37D2" w:rsidRPr="00EE37D2">
        <w:rPr>
          <w:rFonts w:ascii="Times New Roman" w:hAnsi="Times New Roman"/>
          <w:sz w:val="24"/>
          <w:szCs w:val="24"/>
          <w:u w:val="single"/>
          <w:lang w:val="pl"/>
        </w:rPr>
        <w:t>1</w:t>
      </w:r>
      <w:r w:rsidR="002D2938" w:rsidRPr="00EE37D2">
        <w:rPr>
          <w:rFonts w:ascii="Times New Roman" w:hAnsi="Times New Roman"/>
          <w:sz w:val="24"/>
          <w:szCs w:val="24"/>
          <w:lang w:val="pl"/>
        </w:rPr>
        <w:t xml:space="preserve"> </w:t>
      </w:r>
      <w:r w:rsidRPr="00EE37D2">
        <w:rPr>
          <w:rFonts w:ascii="Times New Roman" w:hAnsi="Times New Roman"/>
          <w:sz w:val="24"/>
          <w:szCs w:val="24"/>
          <w:lang w:val="pl"/>
        </w:rPr>
        <w:t xml:space="preserve">postanowienia w przedmiocie zabezpieczenia w sprawach o uchylenie uchwały albo o stwierdzenie nieważności uchwały. </w:t>
      </w:r>
    </w:p>
    <w:p w14:paraId="5A696499" w14:textId="77777777" w:rsidR="006253AB" w:rsidRPr="006253AB" w:rsidRDefault="006253AB" w:rsidP="006253A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78038D5C" w14:textId="77777777" w:rsidR="009A4EB5" w:rsidRPr="006253AB" w:rsidRDefault="009A4EB5" w:rsidP="009A4E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</w:t>
      </w:r>
      <w:r w:rsidRPr="006253AB">
        <w:rPr>
          <w:rFonts w:ascii="Times New Roman" w:hAnsi="Times New Roman"/>
          <w:b/>
          <w:sz w:val="24"/>
          <w:szCs w:val="24"/>
        </w:rPr>
        <w:t xml:space="preserve">omówić z aplikantem </w:t>
      </w:r>
      <w:r w:rsidRPr="006253AB">
        <w:rPr>
          <w:rFonts w:ascii="Times New Roman" w:hAnsi="Times New Roman"/>
          <w:sz w:val="24"/>
          <w:szCs w:val="24"/>
        </w:rPr>
        <w:t xml:space="preserve">cel, szczegółowy zakres tematyczny praktyki i jej planowany przebieg oraz zapoznać aplikanta ze swoim stanowiskiem pracy i strukturą organizacyjną jednostki, w której jest zatrudniony. </w:t>
      </w:r>
    </w:p>
    <w:p w14:paraId="3B53040C" w14:textId="2AF8A268" w:rsidR="009A4EB5" w:rsidRDefault="009A4EB5" w:rsidP="009A4EB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3AB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14:paraId="1F7B46A0" w14:textId="57512F9B" w:rsidR="009A4EB5" w:rsidRDefault="009A4EB5" w:rsidP="009A4EB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09C3216" w14:textId="77777777" w:rsidR="009A4EB5" w:rsidRPr="006253AB" w:rsidRDefault="009A4EB5" w:rsidP="009A4EB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BB39C3D" w14:textId="77777777" w:rsidR="00C53502" w:rsidRPr="006253AB" w:rsidRDefault="00C53502" w:rsidP="006253AB">
      <w:pPr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3447D48F" w14:textId="77777777" w:rsidR="00A35014" w:rsidRPr="006253AB" w:rsidRDefault="00A35014" w:rsidP="006253AB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Kierownik Działu Dydaktycznego OAS</w:t>
      </w:r>
    </w:p>
    <w:p w14:paraId="42B24A37" w14:textId="50CCCBCF" w:rsidR="00A35014" w:rsidRPr="006253AB" w:rsidRDefault="00A35014" w:rsidP="006253AB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 xml:space="preserve">dr </w:t>
      </w:r>
      <w:r w:rsidR="00C53502" w:rsidRPr="006253AB">
        <w:rPr>
          <w:rFonts w:ascii="Times New Roman" w:hAnsi="Times New Roman"/>
          <w:sz w:val="24"/>
          <w:szCs w:val="24"/>
        </w:rPr>
        <w:t xml:space="preserve">Mariusz Kucharczyk </w:t>
      </w:r>
    </w:p>
    <w:p w14:paraId="4CD5F8C5" w14:textId="77777777" w:rsidR="00A35014" w:rsidRPr="006253AB" w:rsidRDefault="00A35014" w:rsidP="006253AB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6253AB">
        <w:rPr>
          <w:rFonts w:ascii="Times New Roman" w:hAnsi="Times New Roman"/>
          <w:sz w:val="24"/>
          <w:szCs w:val="24"/>
        </w:rPr>
        <w:t>sędzia</w:t>
      </w:r>
    </w:p>
    <w:p w14:paraId="17A19B4E" w14:textId="5D1BCF5B" w:rsidR="00775A12" w:rsidRPr="006253AB" w:rsidRDefault="00917D5F" w:rsidP="006253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75A12" w:rsidRPr="006253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EDFF6" w14:textId="77777777" w:rsidR="00917D5F" w:rsidRDefault="00917D5F" w:rsidP="00AA67CD">
      <w:pPr>
        <w:spacing w:after="0" w:line="240" w:lineRule="auto"/>
      </w:pPr>
      <w:r>
        <w:separator/>
      </w:r>
    </w:p>
  </w:endnote>
  <w:endnote w:type="continuationSeparator" w:id="0">
    <w:p w14:paraId="00807635" w14:textId="77777777" w:rsidR="00917D5F" w:rsidRDefault="00917D5F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783708"/>
      <w:docPartObj>
        <w:docPartGallery w:val="Page Numbers (Bottom of Page)"/>
        <w:docPartUnique/>
      </w:docPartObj>
    </w:sdtPr>
    <w:sdtEndPr/>
    <w:sdtContent>
      <w:p w14:paraId="6795A8AE" w14:textId="54D7E426" w:rsidR="00E53375" w:rsidRDefault="00E533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689">
          <w:rPr>
            <w:noProof/>
          </w:rPr>
          <w:t>2</w:t>
        </w:r>
        <w:r>
          <w:fldChar w:fldCharType="end"/>
        </w:r>
      </w:p>
    </w:sdtContent>
  </w:sdt>
  <w:p w14:paraId="5381AF76" w14:textId="77777777" w:rsidR="00E53375" w:rsidRDefault="00E53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B348" w14:textId="77777777" w:rsidR="00917D5F" w:rsidRDefault="00917D5F" w:rsidP="00AA67CD">
      <w:pPr>
        <w:spacing w:after="0" w:line="240" w:lineRule="auto"/>
      </w:pPr>
      <w:r>
        <w:separator/>
      </w:r>
    </w:p>
  </w:footnote>
  <w:footnote w:type="continuationSeparator" w:id="0">
    <w:p w14:paraId="18B734FE" w14:textId="77777777" w:rsidR="00917D5F" w:rsidRDefault="00917D5F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F52"/>
    <w:multiLevelType w:val="hybridMultilevel"/>
    <w:tmpl w:val="887A492C"/>
    <w:lvl w:ilvl="0" w:tplc="93A0EA16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A6BBD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E2FD4"/>
    <w:multiLevelType w:val="hybridMultilevel"/>
    <w:tmpl w:val="2FF641D2"/>
    <w:lvl w:ilvl="0" w:tplc="04150017">
      <w:start w:val="1"/>
      <w:numFmt w:val="lowerLetter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6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1D9"/>
    <w:multiLevelType w:val="hybridMultilevel"/>
    <w:tmpl w:val="E1FE4872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3601"/>
    <w:multiLevelType w:val="hybridMultilevel"/>
    <w:tmpl w:val="48729916"/>
    <w:lvl w:ilvl="0" w:tplc="62C800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CBE"/>
    <w:multiLevelType w:val="hybridMultilevel"/>
    <w:tmpl w:val="02E45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 w15:restartNumberingAfterBreak="0">
    <w:nsid w:val="253E727E"/>
    <w:multiLevelType w:val="hybridMultilevel"/>
    <w:tmpl w:val="6E089A12"/>
    <w:lvl w:ilvl="0" w:tplc="C99E4CEC">
      <w:numFmt w:val="bullet"/>
      <w:lvlText w:val=""/>
      <w:lvlJc w:val="left"/>
      <w:pPr>
        <w:ind w:left="439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2" w15:restartNumberingAfterBreak="0">
    <w:nsid w:val="260F3B21"/>
    <w:multiLevelType w:val="hybridMultilevel"/>
    <w:tmpl w:val="A6326558"/>
    <w:lvl w:ilvl="0" w:tplc="5EE854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93BEB"/>
    <w:multiLevelType w:val="hybridMultilevel"/>
    <w:tmpl w:val="B5028B92"/>
    <w:lvl w:ilvl="0" w:tplc="0CA8EF98">
      <w:start w:val="1"/>
      <w:numFmt w:val="lowerLetter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561AF"/>
    <w:multiLevelType w:val="hybridMultilevel"/>
    <w:tmpl w:val="90AEDA1A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45BC6F47"/>
    <w:multiLevelType w:val="hybridMultilevel"/>
    <w:tmpl w:val="6D329958"/>
    <w:lvl w:ilvl="0" w:tplc="04150011">
      <w:start w:val="1"/>
      <w:numFmt w:val="decimal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E2D3B"/>
    <w:multiLevelType w:val="hybridMultilevel"/>
    <w:tmpl w:val="D1007610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D7A752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E4FEE"/>
    <w:multiLevelType w:val="hybridMultilevel"/>
    <w:tmpl w:val="954C11EA"/>
    <w:lvl w:ilvl="0" w:tplc="9B488C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5228E"/>
    <w:multiLevelType w:val="hybridMultilevel"/>
    <w:tmpl w:val="A536845C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3B3442"/>
    <w:multiLevelType w:val="hybridMultilevel"/>
    <w:tmpl w:val="0D641524"/>
    <w:lvl w:ilvl="0" w:tplc="51628A8C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2A2695"/>
    <w:multiLevelType w:val="hybridMultilevel"/>
    <w:tmpl w:val="9E42F682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F364C"/>
    <w:multiLevelType w:val="hybridMultilevel"/>
    <w:tmpl w:val="E9588AC4"/>
    <w:lvl w:ilvl="0" w:tplc="E3666784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1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35"/>
  </w:num>
  <w:num w:numId="5">
    <w:abstractNumId w:val="37"/>
  </w:num>
  <w:num w:numId="6">
    <w:abstractNumId w:val="14"/>
  </w:num>
  <w:num w:numId="7">
    <w:abstractNumId w:val="36"/>
  </w:num>
  <w:num w:numId="8">
    <w:abstractNumId w:val="18"/>
  </w:num>
  <w:num w:numId="9">
    <w:abstractNumId w:val="13"/>
  </w:num>
  <w:num w:numId="10">
    <w:abstractNumId w:val="41"/>
  </w:num>
  <w:num w:numId="11">
    <w:abstractNumId w:val="10"/>
  </w:num>
  <w:num w:numId="12">
    <w:abstractNumId w:val="17"/>
  </w:num>
  <w:num w:numId="13">
    <w:abstractNumId w:val="23"/>
  </w:num>
  <w:num w:numId="14">
    <w:abstractNumId w:val="32"/>
  </w:num>
  <w:num w:numId="15">
    <w:abstractNumId w:val="4"/>
  </w:num>
  <w:num w:numId="16">
    <w:abstractNumId w:val="25"/>
  </w:num>
  <w:num w:numId="17">
    <w:abstractNumId w:val="16"/>
  </w:num>
  <w:num w:numId="18">
    <w:abstractNumId w:val="6"/>
  </w:num>
  <w:num w:numId="19">
    <w:abstractNumId w:val="28"/>
  </w:num>
  <w:num w:numId="20">
    <w:abstractNumId w:val="7"/>
  </w:num>
  <w:num w:numId="21">
    <w:abstractNumId w:val="33"/>
  </w:num>
  <w:num w:numId="22">
    <w:abstractNumId w:val="26"/>
  </w:num>
  <w:num w:numId="23">
    <w:abstractNumId w:val="34"/>
  </w:num>
  <w:num w:numId="24">
    <w:abstractNumId w:val="30"/>
  </w:num>
  <w:num w:numId="25">
    <w:abstractNumId w:val="0"/>
  </w:num>
  <w:num w:numId="26">
    <w:abstractNumId w:val="9"/>
  </w:num>
  <w:num w:numId="27">
    <w:abstractNumId w:val="38"/>
  </w:num>
  <w:num w:numId="28">
    <w:abstractNumId w:val="1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5"/>
  </w:num>
  <w:num w:numId="36">
    <w:abstractNumId w:val="21"/>
  </w:num>
  <w:num w:numId="37">
    <w:abstractNumId w:val="8"/>
  </w:num>
  <w:num w:numId="38">
    <w:abstractNumId w:val="19"/>
  </w:num>
  <w:num w:numId="39">
    <w:abstractNumId w:val="11"/>
  </w:num>
  <w:num w:numId="40">
    <w:abstractNumId w:val="27"/>
  </w:num>
  <w:num w:numId="41">
    <w:abstractNumId w:val="3"/>
  </w:num>
  <w:num w:numId="42">
    <w:abstractNumId w:val="31"/>
  </w:num>
  <w:num w:numId="43">
    <w:abstractNumId w:val="5"/>
  </w:num>
  <w:num w:numId="44">
    <w:abstractNumId w:val="3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8C"/>
    <w:rsid w:val="000005CF"/>
    <w:rsid w:val="000324AC"/>
    <w:rsid w:val="000672CB"/>
    <w:rsid w:val="00074689"/>
    <w:rsid w:val="0008304C"/>
    <w:rsid w:val="00085E89"/>
    <w:rsid w:val="0008687E"/>
    <w:rsid w:val="00093F0F"/>
    <w:rsid w:val="0009535A"/>
    <w:rsid w:val="000D378A"/>
    <w:rsid w:val="000F79CE"/>
    <w:rsid w:val="00183F02"/>
    <w:rsid w:val="00195D0B"/>
    <w:rsid w:val="001967BC"/>
    <w:rsid w:val="001C5C56"/>
    <w:rsid w:val="001D5E58"/>
    <w:rsid w:val="001E1E79"/>
    <w:rsid w:val="001E5109"/>
    <w:rsid w:val="00200FA4"/>
    <w:rsid w:val="00225EE4"/>
    <w:rsid w:val="002A77D9"/>
    <w:rsid w:val="002D2938"/>
    <w:rsid w:val="002E29B1"/>
    <w:rsid w:val="003469CC"/>
    <w:rsid w:val="0035602F"/>
    <w:rsid w:val="00374436"/>
    <w:rsid w:val="003E0D14"/>
    <w:rsid w:val="00417D3D"/>
    <w:rsid w:val="004256AA"/>
    <w:rsid w:val="0049107A"/>
    <w:rsid w:val="004C2C39"/>
    <w:rsid w:val="004C6C76"/>
    <w:rsid w:val="004E6D13"/>
    <w:rsid w:val="004F3173"/>
    <w:rsid w:val="00534FC5"/>
    <w:rsid w:val="005800A4"/>
    <w:rsid w:val="00580C4E"/>
    <w:rsid w:val="00584A70"/>
    <w:rsid w:val="005C6488"/>
    <w:rsid w:val="005E2653"/>
    <w:rsid w:val="006253AB"/>
    <w:rsid w:val="0067695C"/>
    <w:rsid w:val="00682245"/>
    <w:rsid w:val="00693C03"/>
    <w:rsid w:val="00694CE4"/>
    <w:rsid w:val="006B1A06"/>
    <w:rsid w:val="006C4CDF"/>
    <w:rsid w:val="006D7F5D"/>
    <w:rsid w:val="006E6B11"/>
    <w:rsid w:val="007007FA"/>
    <w:rsid w:val="00731530"/>
    <w:rsid w:val="0075034A"/>
    <w:rsid w:val="0075750E"/>
    <w:rsid w:val="007879D4"/>
    <w:rsid w:val="007903CF"/>
    <w:rsid w:val="007B6F11"/>
    <w:rsid w:val="007C3A8C"/>
    <w:rsid w:val="007C3DAE"/>
    <w:rsid w:val="007D357B"/>
    <w:rsid w:val="007F28CC"/>
    <w:rsid w:val="0080760E"/>
    <w:rsid w:val="00810460"/>
    <w:rsid w:val="00883200"/>
    <w:rsid w:val="0088627E"/>
    <w:rsid w:val="008B25AB"/>
    <w:rsid w:val="008C3394"/>
    <w:rsid w:val="008D745E"/>
    <w:rsid w:val="008E68AF"/>
    <w:rsid w:val="008F18D4"/>
    <w:rsid w:val="009135B9"/>
    <w:rsid w:val="00917D5F"/>
    <w:rsid w:val="009A4036"/>
    <w:rsid w:val="009A4EB5"/>
    <w:rsid w:val="009B3CA4"/>
    <w:rsid w:val="009D5004"/>
    <w:rsid w:val="009E0CFB"/>
    <w:rsid w:val="00A24D29"/>
    <w:rsid w:val="00A322B3"/>
    <w:rsid w:val="00A330BB"/>
    <w:rsid w:val="00A35014"/>
    <w:rsid w:val="00A76E09"/>
    <w:rsid w:val="00AA67CD"/>
    <w:rsid w:val="00AC7DA6"/>
    <w:rsid w:val="00B03962"/>
    <w:rsid w:val="00B23DD8"/>
    <w:rsid w:val="00B27341"/>
    <w:rsid w:val="00B81B62"/>
    <w:rsid w:val="00BC0D9C"/>
    <w:rsid w:val="00BD1CAA"/>
    <w:rsid w:val="00C53502"/>
    <w:rsid w:val="00C66B40"/>
    <w:rsid w:val="00CA6BED"/>
    <w:rsid w:val="00CB001C"/>
    <w:rsid w:val="00CB74E7"/>
    <w:rsid w:val="00D13B3D"/>
    <w:rsid w:val="00D358DC"/>
    <w:rsid w:val="00D55391"/>
    <w:rsid w:val="00D6448C"/>
    <w:rsid w:val="00D75479"/>
    <w:rsid w:val="00D84572"/>
    <w:rsid w:val="00DD3B36"/>
    <w:rsid w:val="00E16AC9"/>
    <w:rsid w:val="00E53375"/>
    <w:rsid w:val="00E67DC7"/>
    <w:rsid w:val="00E7483E"/>
    <w:rsid w:val="00EE37D2"/>
    <w:rsid w:val="00EE39CA"/>
    <w:rsid w:val="00F053FD"/>
    <w:rsid w:val="00F1142C"/>
    <w:rsid w:val="00F36BCE"/>
    <w:rsid w:val="00F41541"/>
    <w:rsid w:val="00F90ABB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  <w15:docId w15:val="{7F9B3657-3DDA-4232-AD33-F1181960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693C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93C0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AB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AB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5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A2D1-E7FE-4597-A39C-DD4E2408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Krystyna Misiak</cp:lastModifiedBy>
  <cp:revision>2</cp:revision>
  <cp:lastPrinted>2023-08-10T10:48:00Z</cp:lastPrinted>
  <dcterms:created xsi:type="dcterms:W3CDTF">2024-06-25T07:58:00Z</dcterms:created>
  <dcterms:modified xsi:type="dcterms:W3CDTF">2024-06-25T07:58:00Z</dcterms:modified>
</cp:coreProperties>
</file>