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1B8C" w14:textId="36F97E17" w:rsidR="00EF161E" w:rsidRPr="00F30F03" w:rsidRDefault="00EF161E" w:rsidP="008B3341">
      <w:pPr>
        <w:spacing w:after="0" w:line="360" w:lineRule="auto"/>
        <w:jc w:val="both"/>
        <w:rPr>
          <w:i/>
          <w:sz w:val="24"/>
          <w:szCs w:val="24"/>
        </w:rPr>
      </w:pPr>
      <w:bookmarkStart w:id="0" w:name="_GoBack"/>
      <w:bookmarkEnd w:id="0"/>
      <w:r w:rsidRPr="00F30F03">
        <w:rPr>
          <w:rFonts w:cstheme="minorHAnsi"/>
          <w:i/>
          <w:sz w:val="24"/>
          <w:szCs w:val="24"/>
        </w:rPr>
        <w:t xml:space="preserve">Zalecenia w sprawie praktyk odbywanych przez aplikantów </w:t>
      </w:r>
      <w:r w:rsidRPr="00F30F03">
        <w:rPr>
          <w:i/>
          <w:sz w:val="24"/>
          <w:szCs w:val="24"/>
        </w:rPr>
        <w:t xml:space="preserve">praktyk aplikantów V rocznika aplikacji uzupełniającej sędziowskiej po 19 zjeździe </w:t>
      </w:r>
    </w:p>
    <w:p w14:paraId="5AC3083A" w14:textId="77777777" w:rsidR="00EF161E" w:rsidRPr="00F30F03" w:rsidRDefault="00EF161E" w:rsidP="008B3341">
      <w:pPr>
        <w:spacing w:after="0" w:line="360" w:lineRule="auto"/>
        <w:jc w:val="both"/>
        <w:rPr>
          <w:i/>
          <w:sz w:val="24"/>
          <w:szCs w:val="24"/>
        </w:rPr>
      </w:pPr>
    </w:p>
    <w:p w14:paraId="42E71BF5" w14:textId="77777777" w:rsidR="00EF161E" w:rsidRPr="00F30F03" w:rsidRDefault="00EF161E" w:rsidP="008B3341">
      <w:pPr>
        <w:spacing w:after="0" w:line="360" w:lineRule="auto"/>
        <w:ind w:left="3540" w:firstLine="708"/>
        <w:jc w:val="both"/>
        <w:rPr>
          <w:b/>
          <w:sz w:val="24"/>
          <w:szCs w:val="24"/>
        </w:rPr>
      </w:pPr>
      <w:r w:rsidRPr="00F30F03">
        <w:rPr>
          <w:b/>
          <w:sz w:val="24"/>
          <w:szCs w:val="24"/>
        </w:rPr>
        <w:t xml:space="preserve">Do </w:t>
      </w:r>
    </w:p>
    <w:p w14:paraId="241CA5B1" w14:textId="77777777" w:rsidR="00EF161E" w:rsidRPr="00F30F03" w:rsidRDefault="00EF161E" w:rsidP="008B3341">
      <w:pPr>
        <w:spacing w:after="0" w:line="360" w:lineRule="auto"/>
        <w:ind w:left="3540" w:firstLine="708"/>
        <w:jc w:val="both"/>
        <w:rPr>
          <w:b/>
          <w:sz w:val="24"/>
          <w:szCs w:val="24"/>
        </w:rPr>
      </w:pPr>
      <w:r w:rsidRPr="00F30F03">
        <w:rPr>
          <w:b/>
          <w:sz w:val="24"/>
          <w:szCs w:val="24"/>
        </w:rPr>
        <w:t xml:space="preserve">Patronów praktyk </w:t>
      </w:r>
    </w:p>
    <w:p w14:paraId="3F929514" w14:textId="77777777" w:rsidR="00EF161E" w:rsidRPr="00F30F03" w:rsidRDefault="00EF161E" w:rsidP="008B3341">
      <w:pPr>
        <w:spacing w:after="0" w:line="360" w:lineRule="auto"/>
        <w:ind w:left="3540" w:firstLine="708"/>
        <w:jc w:val="both"/>
        <w:rPr>
          <w:b/>
          <w:sz w:val="24"/>
          <w:szCs w:val="24"/>
        </w:rPr>
      </w:pPr>
      <w:r w:rsidRPr="00F30F03">
        <w:rPr>
          <w:b/>
          <w:sz w:val="24"/>
          <w:szCs w:val="24"/>
        </w:rPr>
        <w:t xml:space="preserve">oraz Patronów koordynatorów </w:t>
      </w:r>
    </w:p>
    <w:p w14:paraId="7A7A7E51" w14:textId="66B3CDB8" w:rsidR="00EF161E" w:rsidRPr="00F30F03" w:rsidRDefault="00EF161E" w:rsidP="008B3341">
      <w:pPr>
        <w:spacing w:after="0" w:line="360" w:lineRule="auto"/>
        <w:ind w:left="4248"/>
        <w:jc w:val="both"/>
        <w:rPr>
          <w:b/>
          <w:sz w:val="24"/>
          <w:szCs w:val="24"/>
        </w:rPr>
      </w:pPr>
      <w:r w:rsidRPr="00F30F03">
        <w:rPr>
          <w:b/>
          <w:sz w:val="24"/>
          <w:szCs w:val="24"/>
        </w:rPr>
        <w:t xml:space="preserve">aplikantów aplikacji uzupełniającej sędziowskiej </w:t>
      </w:r>
    </w:p>
    <w:p w14:paraId="1AE7FFC3" w14:textId="77777777" w:rsidR="00EF161E" w:rsidRPr="00F30F03" w:rsidRDefault="00EF161E" w:rsidP="008B3341">
      <w:pPr>
        <w:spacing w:after="0" w:line="360" w:lineRule="auto"/>
        <w:jc w:val="both"/>
        <w:rPr>
          <w:b/>
          <w:sz w:val="24"/>
          <w:szCs w:val="24"/>
        </w:rPr>
      </w:pPr>
    </w:p>
    <w:p w14:paraId="4FD4D40C" w14:textId="21B1DDCB" w:rsidR="00EF161E" w:rsidRPr="00F30F03" w:rsidRDefault="00EF161E" w:rsidP="008B3341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F30F03">
        <w:rPr>
          <w:rFonts w:cstheme="minorHAnsi"/>
          <w:sz w:val="24"/>
          <w:szCs w:val="24"/>
        </w:rPr>
        <w:t xml:space="preserve">Uprzejmie przedstawiam szczegółowy zakres tematyczny, który winien być przedmiotem praktyk aplikantów V rocznika aplikacji sędziowskiej odbywanych po 19 zjeździe tego rocznika aplikacji. Praktyka ma trwać 2 dni w okresie od </w:t>
      </w:r>
      <w:r w:rsidR="00ED5474" w:rsidRPr="00F30F03">
        <w:rPr>
          <w:rFonts w:cstheme="minorHAnsi"/>
          <w:sz w:val="24"/>
          <w:szCs w:val="24"/>
        </w:rPr>
        <w:t xml:space="preserve">14 do 25 kwietnia 2025 </w:t>
      </w:r>
      <w:r w:rsidRPr="00F30F03">
        <w:rPr>
          <w:rFonts w:cstheme="minorHAnsi"/>
          <w:sz w:val="24"/>
          <w:szCs w:val="24"/>
        </w:rPr>
        <w:t xml:space="preserve">r. </w:t>
      </w:r>
      <w:r w:rsidR="00ED5474" w:rsidRPr="00F30F03">
        <w:rPr>
          <w:rFonts w:cstheme="minorHAnsi"/>
          <w:sz w:val="24"/>
          <w:szCs w:val="24"/>
        </w:rPr>
        <w:t>(jeden dzień praktyki w każdym z dwóch tygodni)</w:t>
      </w:r>
      <w:r w:rsidRPr="00F30F03">
        <w:rPr>
          <w:rFonts w:cstheme="minorHAnsi"/>
          <w:sz w:val="24"/>
          <w:szCs w:val="24"/>
        </w:rPr>
        <w:t xml:space="preserve"> i odbywać się w sądzie okręgowym w wydziale cywilnym zajmującym się sprawami procesowymi w I instancji. </w:t>
      </w:r>
    </w:p>
    <w:p w14:paraId="398B12C3" w14:textId="77777777" w:rsidR="00ED5474" w:rsidRPr="00F30F03" w:rsidRDefault="00ED5474" w:rsidP="008B3341">
      <w:pPr>
        <w:spacing w:line="360" w:lineRule="auto"/>
        <w:ind w:firstLine="709"/>
        <w:jc w:val="both"/>
        <w:rPr>
          <w:rFonts w:cstheme="minorHAnsi"/>
          <w:sz w:val="24"/>
          <w:szCs w:val="24"/>
        </w:rPr>
      </w:pPr>
      <w:r w:rsidRPr="00F30F03">
        <w:rPr>
          <w:rFonts w:eastAsia="Times New Roman" w:cstheme="minorHAnsi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275B9410" w14:textId="77777777" w:rsidR="00ED5474" w:rsidRPr="00F30F03" w:rsidRDefault="00ED5474" w:rsidP="008B3341">
      <w:pPr>
        <w:spacing w:line="360" w:lineRule="auto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F30F03">
        <w:rPr>
          <w:rFonts w:eastAsia="Times New Roman" w:cstheme="minorHAnsi"/>
          <w:sz w:val="24"/>
          <w:szCs w:val="24"/>
        </w:rPr>
        <w:t xml:space="preserve">Patron praktyki powinien w pierwszej kolejności powierzać aplikantowi wykonanie czynności określonych </w:t>
      </w:r>
      <w:r w:rsidRPr="00F30F03">
        <w:rPr>
          <w:rFonts w:cstheme="minorHAnsi"/>
          <w:noProof/>
          <w:sz w:val="24"/>
          <w:szCs w:val="24"/>
        </w:rPr>
        <w:t xml:space="preserve">w zaleceniach dotyczących przebiegu praktyki po zjeździe (czynności obowiązkowe), </w:t>
      </w:r>
      <w:r w:rsidRPr="00F30F03">
        <w:rPr>
          <w:rFonts w:eastAsia="Times New Roman" w:cstheme="minorHAnsi"/>
          <w:sz w:val="24"/>
          <w:szCs w:val="24"/>
        </w:rPr>
        <w:t xml:space="preserve">udzielać aplikantowi wskazówek i pomocy przy wykonywaniu tych czynności oraz </w:t>
      </w:r>
      <w:r w:rsidRPr="00F30F03">
        <w:rPr>
          <w:rFonts w:eastAsia="Times New Roman" w:cstheme="minorHAnsi"/>
          <w:sz w:val="24"/>
          <w:szCs w:val="24"/>
          <w:u w:val="single"/>
        </w:rPr>
        <w:t xml:space="preserve">kontrolować prawidłowość ich wykonania. </w:t>
      </w:r>
    </w:p>
    <w:p w14:paraId="7F4BFFC0" w14:textId="77777777" w:rsidR="00ED5474" w:rsidRPr="00F30F03" w:rsidRDefault="00ED5474" w:rsidP="008B3341">
      <w:pPr>
        <w:spacing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F30F03">
        <w:rPr>
          <w:rFonts w:cstheme="minorHAnsi"/>
          <w:b/>
          <w:sz w:val="24"/>
          <w:szCs w:val="24"/>
        </w:rPr>
        <w:t xml:space="preserve">Po wykonaniu czynności przez aplikanta należy szczegółowo omówić z nim rezultaty jego pracy, w tym ewentualne uchybienia. </w:t>
      </w:r>
    </w:p>
    <w:p w14:paraId="0735F7E1" w14:textId="0860BB8F" w:rsidR="00EF161E" w:rsidRPr="00F30F03" w:rsidRDefault="00EF161E" w:rsidP="008B3341">
      <w:pPr>
        <w:spacing w:line="360" w:lineRule="auto"/>
        <w:ind w:firstLine="709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Z uwagi na zakres tematyczny 19 zjazdu, patron praktyki oraz patron koordynator powinni przy pracy z aplikantami poświęcić szczególną uwagę podstawowym </w:t>
      </w:r>
      <w:r w:rsidRPr="00641BF7">
        <w:rPr>
          <w:b/>
          <w:sz w:val="24"/>
          <w:szCs w:val="24"/>
        </w:rPr>
        <w:t>zagadnieniom prawa materialnego,</w:t>
      </w:r>
      <w:r w:rsidRPr="00F30F03">
        <w:rPr>
          <w:sz w:val="24"/>
          <w:szCs w:val="24"/>
        </w:rPr>
        <w:t xml:space="preserve"> takim jak: </w:t>
      </w:r>
    </w:p>
    <w:p w14:paraId="28F55900" w14:textId="67640D1F" w:rsidR="00EF161E" w:rsidRPr="00F30F03" w:rsidRDefault="00EF161E" w:rsidP="008B334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ochrona dóbr osobistych, w szczególności: </w:t>
      </w:r>
    </w:p>
    <w:p w14:paraId="4F3BE537" w14:textId="4EA9DF65" w:rsidR="00EF161E" w:rsidRPr="00F30F03" w:rsidRDefault="00EF161E" w:rsidP="008B334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>pojęcie dobra osobistego i prawa osobistego,</w:t>
      </w:r>
    </w:p>
    <w:p w14:paraId="5F1D7204" w14:textId="2A2F90A6" w:rsidR="00EF161E" w:rsidRPr="00F30F03" w:rsidRDefault="00EF161E" w:rsidP="008B334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dobra osobiste osób prawnych, </w:t>
      </w:r>
    </w:p>
    <w:p w14:paraId="2E310C49" w14:textId="3B08A1C6" w:rsidR="00EF161E" w:rsidRPr="00F30F03" w:rsidRDefault="00EF161E" w:rsidP="008B334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majątkowa i niemajątkowa ochrona dóbr osobistych, </w:t>
      </w:r>
    </w:p>
    <w:p w14:paraId="68F12AE7" w14:textId="1FBC1FBA" w:rsidR="00EF161E" w:rsidRPr="00F30F03" w:rsidRDefault="00EF161E" w:rsidP="008B3341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lastRenderedPageBreak/>
        <w:t xml:space="preserve">przesłanka bezprawności naruszenia dobra osobistego oraz okoliczności wyłączające bezprawność takiego naruszenia, </w:t>
      </w:r>
    </w:p>
    <w:p w14:paraId="5142788F" w14:textId="2DF38CB5" w:rsidR="00EF161E" w:rsidRPr="00F30F03" w:rsidRDefault="00EF161E" w:rsidP="008B3341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>roszczenia wynikające z naruszenia dóbr osobistych (o zadośćuczynienie pieniężne, o</w:t>
      </w:r>
      <w:r w:rsidR="00D87605">
        <w:rPr>
          <w:sz w:val="24"/>
          <w:szCs w:val="24"/>
        </w:rPr>
        <w:t> </w:t>
      </w:r>
      <w:r w:rsidRPr="00F30F03">
        <w:rPr>
          <w:sz w:val="24"/>
          <w:szCs w:val="24"/>
        </w:rPr>
        <w:t xml:space="preserve">zapłatę odpowiedniej sumy na cel społeczny, o dopełnienie czynności potrzebnych do usunięcia skutków dokonanego naruszenia dobra osobistego, o zaniechanie działania zagrażającego dobru osobistemu); </w:t>
      </w:r>
    </w:p>
    <w:p w14:paraId="74785F7C" w14:textId="48F40511" w:rsidR="00EF161E" w:rsidRPr="00F30F03" w:rsidRDefault="00EF161E" w:rsidP="008B334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odpowiedzialność za szkodę wyrządzoną czynem niedozwolonym (w szczególności: wypadki komunikacyjne, błędy w sztuce lekarskiej, zakażenia szpitalne), w tym: </w:t>
      </w:r>
    </w:p>
    <w:p w14:paraId="64BBD2FC" w14:textId="6DC6EBEF" w:rsidR="00EF161E" w:rsidRPr="00F30F03" w:rsidRDefault="00EF161E" w:rsidP="008B3341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przesłanki odpowiedzialności odszkodowawczej, </w:t>
      </w:r>
    </w:p>
    <w:p w14:paraId="6FD2CCAF" w14:textId="1BE50C26" w:rsidR="00EF161E" w:rsidRPr="00F30F03" w:rsidRDefault="00EF161E" w:rsidP="008B3341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odpowiedzialność na zasadzie winy i na zasadzie ryzyka, </w:t>
      </w:r>
    </w:p>
    <w:p w14:paraId="6C4381EF" w14:textId="24116F51" w:rsidR="00EF161E" w:rsidRPr="00F30F03" w:rsidRDefault="00EF161E" w:rsidP="008B3341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przyczynienie się poszkodowanego do powstania i zwiększenia szkody, </w:t>
      </w:r>
    </w:p>
    <w:p w14:paraId="4EB44F65" w14:textId="2784D319" w:rsidR="00EF161E" w:rsidRPr="00F30F03" w:rsidRDefault="00EF161E" w:rsidP="008B3341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>sposoby naprawienia szkody (</w:t>
      </w:r>
      <w:r w:rsidRPr="00003196">
        <w:rPr>
          <w:i/>
          <w:sz w:val="24"/>
          <w:szCs w:val="24"/>
        </w:rPr>
        <w:t>restitutio in integrum</w:t>
      </w:r>
      <w:r w:rsidRPr="00F30F03">
        <w:rPr>
          <w:sz w:val="24"/>
          <w:szCs w:val="24"/>
        </w:rPr>
        <w:t xml:space="preserve">, odszkodowanie, zadośćuczynienie, renta); </w:t>
      </w:r>
    </w:p>
    <w:p w14:paraId="75795302" w14:textId="660CA9A0" w:rsidR="00EF161E" w:rsidRPr="00F30F03" w:rsidRDefault="00EF161E" w:rsidP="008B3341">
      <w:pPr>
        <w:pStyle w:val="Akapitzlist"/>
        <w:numPr>
          <w:ilvl w:val="0"/>
          <w:numId w:val="3"/>
        </w:numPr>
        <w:spacing w:after="0" w:line="360" w:lineRule="auto"/>
        <w:ind w:left="714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przesłanki przyznania najbliższym członkom rodziny zmarłego „stosownego odszkodowania” za pogorszenie ich sytuacji życiowej (art. 446 § 3 k.c.); </w:t>
      </w:r>
    </w:p>
    <w:p w14:paraId="4ECC51F2" w14:textId="038814A2" w:rsidR="00EF161E" w:rsidRPr="00F30F03" w:rsidRDefault="00EF161E" w:rsidP="008B3341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>kwalifikacja roszczenia o zadośćuczynienie za krzywdę doznaną wskutek śmierci osoby bliskiej w następstwie zdarzeń zaistniałych przed dniem 3 sierpnia 2008 r.;</w:t>
      </w:r>
    </w:p>
    <w:p w14:paraId="6ADD07FC" w14:textId="3C8845FC" w:rsidR="00EF161E" w:rsidRPr="00F30F03" w:rsidRDefault="00EF161E" w:rsidP="008B334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>wyłączenie odpowiedzialności za szkodę wyrządzoną czynem niedozwolonym;</w:t>
      </w:r>
    </w:p>
    <w:p w14:paraId="76BDBCFD" w14:textId="77777777" w:rsidR="00481A61" w:rsidRPr="00F30F03" w:rsidRDefault="00EF161E" w:rsidP="008B3341">
      <w:pPr>
        <w:pStyle w:val="Akapitzlist"/>
        <w:numPr>
          <w:ilvl w:val="0"/>
          <w:numId w:val="1"/>
        </w:numPr>
        <w:spacing w:after="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przesłanki zmiany wysokości renty (art. 907 § 2 k.c.); </w:t>
      </w:r>
    </w:p>
    <w:p w14:paraId="1EA081D1" w14:textId="77777777" w:rsidR="00481A61" w:rsidRPr="00F30F03" w:rsidRDefault="00EF161E" w:rsidP="008B3341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zasady odpowiedzialności odszkodowawczej państwa za naruszenie prawa europejskiego. </w:t>
      </w:r>
    </w:p>
    <w:p w14:paraId="2926D37B" w14:textId="77777777" w:rsidR="00481A61" w:rsidRPr="00F30F03" w:rsidRDefault="00EF161E" w:rsidP="008B3341">
      <w:pPr>
        <w:spacing w:line="360" w:lineRule="auto"/>
        <w:ind w:firstLine="709"/>
        <w:jc w:val="both"/>
        <w:rPr>
          <w:sz w:val="24"/>
          <w:szCs w:val="24"/>
        </w:rPr>
      </w:pPr>
      <w:r w:rsidRPr="00641BF7">
        <w:rPr>
          <w:b/>
          <w:sz w:val="24"/>
          <w:szCs w:val="24"/>
        </w:rPr>
        <w:t>W zakresie prawa procesowego,</w:t>
      </w:r>
      <w:r w:rsidRPr="00F30F03">
        <w:rPr>
          <w:sz w:val="24"/>
          <w:szCs w:val="24"/>
        </w:rPr>
        <w:t xml:space="preserve"> szczególną uwagę należy poświęcić zagadnieniom dotyczącym: </w:t>
      </w:r>
    </w:p>
    <w:p w14:paraId="7B7A3283" w14:textId="3BA49761" w:rsidR="00481A61" w:rsidRPr="00F30F03" w:rsidRDefault="00EF161E" w:rsidP="008B3341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postępowania dowodowego w sprawach o naruszenie dóbr osobistych oraz o naprawienie szkody wyrządzonej czynem niedozwolonym, w szczególności znaczeniu dowodu </w:t>
      </w:r>
      <w:r w:rsidRPr="00003196">
        <w:rPr>
          <w:i/>
          <w:sz w:val="24"/>
          <w:szCs w:val="24"/>
        </w:rPr>
        <w:t>prima facie</w:t>
      </w:r>
      <w:r w:rsidRPr="00F30F03">
        <w:rPr>
          <w:sz w:val="24"/>
          <w:szCs w:val="24"/>
        </w:rPr>
        <w:t>, możliwości i zakresowi wykorzystania materiału dowodowego zgromadzonego w</w:t>
      </w:r>
      <w:r w:rsidR="00D87605">
        <w:rPr>
          <w:sz w:val="24"/>
          <w:szCs w:val="24"/>
        </w:rPr>
        <w:t> </w:t>
      </w:r>
      <w:r w:rsidRPr="00F30F03">
        <w:rPr>
          <w:sz w:val="24"/>
          <w:szCs w:val="24"/>
        </w:rPr>
        <w:t xml:space="preserve">sprawie karnej, zakresowi związania wyrokiem sądu karnego; </w:t>
      </w:r>
    </w:p>
    <w:p w14:paraId="42B91FAB" w14:textId="025B1296" w:rsidR="00481A61" w:rsidRPr="00F30F03" w:rsidRDefault="00EF161E" w:rsidP="008B3341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oceny akt pod kątem wydania wyroku, z uwzględnieniem różnych rodzajów wyroków (wstępny, częściowy, uzupełniający, zaoczny); </w:t>
      </w:r>
    </w:p>
    <w:p w14:paraId="609A014D" w14:textId="4E5E3EFE" w:rsidR="00481A61" w:rsidRPr="00F30F03" w:rsidRDefault="00EF161E" w:rsidP="008B3341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rozstrzygania o kosztach sądowych i kosztach procesu; </w:t>
      </w:r>
    </w:p>
    <w:p w14:paraId="5FE574C1" w14:textId="21D2E937" w:rsidR="00481A61" w:rsidRPr="00F30F03" w:rsidRDefault="00EF161E" w:rsidP="008B3341">
      <w:pPr>
        <w:pStyle w:val="Akapitzlist"/>
        <w:numPr>
          <w:ilvl w:val="0"/>
          <w:numId w:val="4"/>
        </w:numPr>
        <w:spacing w:after="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zwolnienia od kosztów sądowych i przesłanek cofnięcia takiego zwolnienia; </w:t>
      </w:r>
    </w:p>
    <w:p w14:paraId="6C818F20" w14:textId="4A13274E" w:rsidR="00481A61" w:rsidRPr="00F30F03" w:rsidRDefault="00EF161E" w:rsidP="008B3341">
      <w:pPr>
        <w:pStyle w:val="Akapitzlist"/>
        <w:numPr>
          <w:ilvl w:val="0"/>
          <w:numId w:val="4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lastRenderedPageBreak/>
        <w:t xml:space="preserve">rozstrzygania o innych elementach wyroku – obligatoryjnych (np. rygor natychmiastowej wykonalności) i fakultatywnych (np. ograniczenie odpowiedzialności pozwanego, tzw. moratorium sędziowskie). </w:t>
      </w:r>
    </w:p>
    <w:p w14:paraId="78F64E8F" w14:textId="0192257B" w:rsidR="00481A61" w:rsidRPr="00F30F03" w:rsidRDefault="00EF161E" w:rsidP="008B3341">
      <w:pPr>
        <w:spacing w:line="360" w:lineRule="auto"/>
        <w:ind w:firstLine="709"/>
        <w:jc w:val="both"/>
        <w:rPr>
          <w:sz w:val="24"/>
          <w:szCs w:val="24"/>
        </w:rPr>
      </w:pPr>
      <w:r w:rsidRPr="00F30F03">
        <w:rPr>
          <w:sz w:val="24"/>
          <w:szCs w:val="24"/>
        </w:rPr>
        <w:t>Zaleca się, aby w trakcie praktyki aplikanci zapoznawali się z konkretnymi sprawami z</w:t>
      </w:r>
      <w:r w:rsidR="00D87605">
        <w:rPr>
          <w:sz w:val="24"/>
          <w:szCs w:val="24"/>
        </w:rPr>
        <w:t> </w:t>
      </w:r>
      <w:r w:rsidRPr="00F30F03">
        <w:rPr>
          <w:sz w:val="24"/>
          <w:szCs w:val="24"/>
        </w:rPr>
        <w:t>wyżej wymienionego zakresu, brali udział w rozprawach dotyczących tych spraw oraz aby –</w:t>
      </w:r>
      <w:r w:rsidR="00D87605">
        <w:rPr>
          <w:sz w:val="24"/>
          <w:szCs w:val="24"/>
        </w:rPr>
        <w:t> </w:t>
      </w:r>
      <w:r w:rsidRPr="00F30F03">
        <w:rPr>
          <w:sz w:val="24"/>
          <w:szCs w:val="24"/>
        </w:rPr>
        <w:t>przy uwzględnieniu trwania praktyki – powierzano im możliwie jak największą liczbę czynności, które utrwalą zdobytą przez nich wiedzę i umiejętności praktyczne, a</w:t>
      </w:r>
      <w:r w:rsidR="00D87605">
        <w:rPr>
          <w:sz w:val="24"/>
          <w:szCs w:val="24"/>
        </w:rPr>
        <w:t> </w:t>
      </w:r>
      <w:r w:rsidRPr="00F30F03">
        <w:rPr>
          <w:sz w:val="24"/>
          <w:szCs w:val="24"/>
        </w:rPr>
        <w:t>w</w:t>
      </w:r>
      <w:r w:rsidR="00D87605">
        <w:rPr>
          <w:sz w:val="24"/>
          <w:szCs w:val="24"/>
        </w:rPr>
        <w:t> </w:t>
      </w:r>
      <w:r w:rsidRPr="00F30F03">
        <w:rPr>
          <w:sz w:val="24"/>
          <w:szCs w:val="24"/>
        </w:rPr>
        <w:t>szczególności, aby brali czynny udział w przygotowywaniu projektów zarządzeń i orzeczeń wraz z uzasadnieniami.</w:t>
      </w:r>
    </w:p>
    <w:p w14:paraId="14D68A05" w14:textId="77777777" w:rsidR="00481A61" w:rsidRPr="00F30F03" w:rsidRDefault="00EF161E" w:rsidP="008B3341">
      <w:pPr>
        <w:spacing w:line="360" w:lineRule="auto"/>
        <w:ind w:firstLine="709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W trakcie praktyki należy zlecić aplikantowi sporządzenie projektów następujących decyzji procesowych (czynności obowiązkowe): </w:t>
      </w:r>
    </w:p>
    <w:p w14:paraId="2658394A" w14:textId="160DC5F7" w:rsidR="00481A61" w:rsidRPr="00F30F03" w:rsidRDefault="00EF161E" w:rsidP="008B3341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 xml:space="preserve">sporządzenie co najmniej jednego projektu wyroku (z rozstrzygnięciem o kosztach procesu) wraz z uzasadnieniem (z zarządzeniami), z tematyki prawa materialnego wskazanej powyżej, ze szczególnym uwzględnieniem spraw, w których przeprowadzono postępowanie dowodowe wymagające szerokiego omówienia w uzasadnieniu; </w:t>
      </w:r>
    </w:p>
    <w:p w14:paraId="190D074A" w14:textId="7F5F8116" w:rsidR="00481A61" w:rsidRPr="00F30F03" w:rsidRDefault="00EF161E" w:rsidP="008B3341">
      <w:pPr>
        <w:pStyle w:val="Akapitzlist"/>
        <w:numPr>
          <w:ilvl w:val="0"/>
          <w:numId w:val="6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30F03">
        <w:rPr>
          <w:sz w:val="24"/>
          <w:szCs w:val="24"/>
        </w:rPr>
        <w:t>sporządzenie co najmniej dwóch projektów postanowień o dopuszczeniu dowodu z opinii biegłych z różnych specjalności w sprawach z tematyki prawa materialnego wskazanej powyżej oraz pisma w przedmiocie zlecenia biegłemu sporządzenia opinii.</w:t>
      </w:r>
    </w:p>
    <w:p w14:paraId="3188EBBE" w14:textId="369A5A2E" w:rsidR="00EF161E" w:rsidRDefault="00EF161E" w:rsidP="008B3341">
      <w:pPr>
        <w:spacing w:after="0" w:line="360" w:lineRule="auto"/>
        <w:ind w:firstLine="709"/>
        <w:jc w:val="both"/>
        <w:rPr>
          <w:sz w:val="24"/>
          <w:szCs w:val="24"/>
        </w:rPr>
      </w:pPr>
      <w:r w:rsidRPr="00F30F03">
        <w:rPr>
          <w:sz w:val="24"/>
          <w:szCs w:val="24"/>
        </w:rPr>
        <w:t>Ponadto informuję, że przedmiotem sprawdzianu, który aplikanci będą pisać po</w:t>
      </w:r>
      <w:r w:rsidR="00D87605">
        <w:rPr>
          <w:sz w:val="24"/>
          <w:szCs w:val="24"/>
        </w:rPr>
        <w:t> </w:t>
      </w:r>
      <w:r w:rsidRPr="00F30F03">
        <w:rPr>
          <w:sz w:val="24"/>
          <w:szCs w:val="24"/>
        </w:rPr>
        <w:t>zakończeniu praktyki będzie sporządzenie - na podstawie spreparowanych akt – projektu orzeczenia z omówieniem lub uzasadnieniem z zakresu problematyki objętej przedmiotowym zjazdem, stąd konieczne jest zwrócenie szczególnej uwagi na nabycie przez aplikantów umiejętności samodzielnego opracowywania projektów orzeczeń wraz z uzasadnieniem w</w:t>
      </w:r>
      <w:r w:rsidR="00D87605">
        <w:rPr>
          <w:sz w:val="24"/>
          <w:szCs w:val="24"/>
        </w:rPr>
        <w:t> </w:t>
      </w:r>
      <w:r w:rsidRPr="00F30F03">
        <w:rPr>
          <w:sz w:val="24"/>
          <w:szCs w:val="24"/>
        </w:rPr>
        <w:t xml:space="preserve">tego rodzaju sprawach. </w:t>
      </w:r>
    </w:p>
    <w:p w14:paraId="5A825547" w14:textId="77777777" w:rsidR="008B3341" w:rsidRPr="00F30F03" w:rsidRDefault="008B3341" w:rsidP="008B3341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67C9FA92" w14:textId="20BF2C54" w:rsidR="00EF161E" w:rsidRPr="00F30F03" w:rsidRDefault="00EF161E" w:rsidP="008B3341">
      <w:pPr>
        <w:spacing w:after="0" w:line="360" w:lineRule="auto"/>
        <w:ind w:left="2831" w:firstLine="709"/>
        <w:jc w:val="center"/>
        <w:rPr>
          <w:sz w:val="24"/>
          <w:szCs w:val="24"/>
        </w:rPr>
      </w:pPr>
      <w:r w:rsidRPr="00F30F03">
        <w:rPr>
          <w:sz w:val="24"/>
          <w:szCs w:val="24"/>
        </w:rPr>
        <w:t>Kierownik Działu Dydaktycznego</w:t>
      </w:r>
    </w:p>
    <w:p w14:paraId="12433184" w14:textId="61145679" w:rsidR="00EF161E" w:rsidRPr="00F30F03" w:rsidRDefault="00EF161E" w:rsidP="008B3341">
      <w:pPr>
        <w:spacing w:after="0" w:line="360" w:lineRule="auto"/>
        <w:ind w:left="2832" w:firstLine="708"/>
        <w:jc w:val="center"/>
        <w:rPr>
          <w:sz w:val="24"/>
          <w:szCs w:val="24"/>
        </w:rPr>
      </w:pPr>
      <w:r w:rsidRPr="00F30F03">
        <w:rPr>
          <w:sz w:val="24"/>
          <w:szCs w:val="24"/>
        </w:rPr>
        <w:t>Ośrodka Aplikacji Sędziowskiej</w:t>
      </w:r>
    </w:p>
    <w:p w14:paraId="4CD1EAD3" w14:textId="48C09FCC" w:rsidR="00EF161E" w:rsidRPr="00F30F03" w:rsidRDefault="00EF161E" w:rsidP="008B3341">
      <w:pPr>
        <w:spacing w:after="0" w:line="360" w:lineRule="auto"/>
        <w:ind w:left="2831" w:firstLine="709"/>
        <w:jc w:val="center"/>
        <w:rPr>
          <w:sz w:val="24"/>
          <w:szCs w:val="24"/>
        </w:rPr>
      </w:pPr>
      <w:r w:rsidRPr="00F30F03">
        <w:rPr>
          <w:sz w:val="24"/>
          <w:szCs w:val="24"/>
        </w:rPr>
        <w:t>Magdalena Nagaduś</w:t>
      </w:r>
    </w:p>
    <w:p w14:paraId="0A18CF28" w14:textId="4B03BA3E" w:rsidR="00DF1BB3" w:rsidRPr="00F30F03" w:rsidRDefault="00EF161E" w:rsidP="008B3341">
      <w:pPr>
        <w:spacing w:line="360" w:lineRule="auto"/>
        <w:ind w:left="2831" w:firstLine="709"/>
        <w:jc w:val="center"/>
        <w:rPr>
          <w:sz w:val="24"/>
          <w:szCs w:val="24"/>
        </w:rPr>
      </w:pPr>
      <w:r w:rsidRPr="00F30F03">
        <w:rPr>
          <w:sz w:val="24"/>
          <w:szCs w:val="24"/>
        </w:rPr>
        <w:t>Sędzia</w:t>
      </w:r>
    </w:p>
    <w:sectPr w:rsidR="00DF1BB3" w:rsidRPr="00F30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7B4"/>
    <w:multiLevelType w:val="hybridMultilevel"/>
    <w:tmpl w:val="04101B18"/>
    <w:lvl w:ilvl="0" w:tplc="E6B2D65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A54D3"/>
    <w:multiLevelType w:val="hybridMultilevel"/>
    <w:tmpl w:val="7FF8D8D6"/>
    <w:lvl w:ilvl="0" w:tplc="396418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C44"/>
    <w:multiLevelType w:val="hybridMultilevel"/>
    <w:tmpl w:val="80C44FC4"/>
    <w:lvl w:ilvl="0" w:tplc="8A8CC6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26E6"/>
    <w:multiLevelType w:val="hybridMultilevel"/>
    <w:tmpl w:val="9216F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5588"/>
    <w:multiLevelType w:val="hybridMultilevel"/>
    <w:tmpl w:val="9380F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1306D"/>
    <w:multiLevelType w:val="hybridMultilevel"/>
    <w:tmpl w:val="FB62924C"/>
    <w:lvl w:ilvl="0" w:tplc="A79A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B1EB1"/>
    <w:multiLevelType w:val="hybridMultilevel"/>
    <w:tmpl w:val="33886B40"/>
    <w:lvl w:ilvl="0" w:tplc="A79A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20"/>
    <w:rsid w:val="00003196"/>
    <w:rsid w:val="00457826"/>
    <w:rsid w:val="00481A61"/>
    <w:rsid w:val="00641BF7"/>
    <w:rsid w:val="0072191F"/>
    <w:rsid w:val="008168C6"/>
    <w:rsid w:val="008B3341"/>
    <w:rsid w:val="009561C6"/>
    <w:rsid w:val="00CD471D"/>
    <w:rsid w:val="00CE6420"/>
    <w:rsid w:val="00D66C85"/>
    <w:rsid w:val="00D87605"/>
    <w:rsid w:val="00DF1BB3"/>
    <w:rsid w:val="00ED5474"/>
    <w:rsid w:val="00EF161E"/>
    <w:rsid w:val="00F30F03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8AF6"/>
  <w15:chartTrackingRefBased/>
  <w15:docId w15:val="{8890EEFB-1DA0-453C-8207-25EA49EB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Rakoczy</dc:creator>
  <cp:keywords/>
  <dc:description/>
  <cp:lastModifiedBy>Monika Górecka</cp:lastModifiedBy>
  <cp:revision>2</cp:revision>
  <cp:lastPrinted>2025-03-04T14:16:00Z</cp:lastPrinted>
  <dcterms:created xsi:type="dcterms:W3CDTF">2025-03-31T08:52:00Z</dcterms:created>
  <dcterms:modified xsi:type="dcterms:W3CDTF">2025-03-31T08:52:00Z</dcterms:modified>
</cp:coreProperties>
</file>