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EB" w:rsidRPr="004D3BF2" w:rsidRDefault="00242DEB" w:rsidP="00343C2C">
      <w:pPr>
        <w:spacing w:line="360" w:lineRule="auto"/>
        <w:rPr>
          <w:rFonts w:ascii="Book Antiqua" w:hAnsi="Book Antiqua"/>
        </w:rPr>
      </w:pPr>
    </w:p>
    <w:p w:rsidR="00242DEB" w:rsidRPr="004D3BF2" w:rsidRDefault="00242DEB" w:rsidP="00343C2C">
      <w:pPr>
        <w:spacing w:line="360" w:lineRule="auto"/>
        <w:rPr>
          <w:rFonts w:ascii="Book Antiqua" w:hAnsi="Book Antiqua"/>
        </w:rPr>
      </w:pPr>
      <w:r w:rsidRPr="004D3BF2">
        <w:rPr>
          <w:rFonts w:ascii="Book Antiqua" w:hAnsi="Book Antiqua"/>
        </w:rPr>
        <w:tab/>
      </w:r>
      <w:r w:rsidRPr="004D3BF2">
        <w:rPr>
          <w:rFonts w:ascii="Book Antiqua" w:hAnsi="Book Antiqua"/>
        </w:rPr>
        <w:tab/>
      </w:r>
    </w:p>
    <w:p w:rsidR="00242DEB" w:rsidRPr="004D3BF2" w:rsidRDefault="00242DEB" w:rsidP="00343C2C">
      <w:pPr>
        <w:spacing w:line="360" w:lineRule="auto"/>
        <w:ind w:left="5664"/>
        <w:jc w:val="right"/>
        <w:rPr>
          <w:rFonts w:ascii="Book Antiqua" w:hAnsi="Book Antiqua"/>
        </w:rPr>
      </w:pPr>
      <w:r w:rsidRPr="004D3BF2">
        <w:rPr>
          <w:rFonts w:ascii="Book Antiqua" w:hAnsi="Book Antiqua"/>
        </w:rPr>
        <w:t>Kraków, 7 kwietnia 2025 r.</w:t>
      </w:r>
    </w:p>
    <w:p w:rsidR="00242DEB" w:rsidRPr="004D3BF2" w:rsidRDefault="00242DEB" w:rsidP="00343C2C">
      <w:pPr>
        <w:spacing w:line="360" w:lineRule="auto"/>
        <w:ind w:left="5664"/>
        <w:jc w:val="right"/>
        <w:rPr>
          <w:rFonts w:ascii="Book Antiqua" w:hAnsi="Book Antiqua"/>
        </w:rPr>
      </w:pPr>
    </w:p>
    <w:p w:rsidR="00242DEB" w:rsidRPr="004D3BF2" w:rsidRDefault="00242DEB" w:rsidP="00343C2C">
      <w:pPr>
        <w:spacing w:line="360" w:lineRule="auto"/>
        <w:rPr>
          <w:rFonts w:ascii="Book Antiqua" w:hAnsi="Book Antiqua"/>
          <w:i/>
        </w:rPr>
      </w:pPr>
    </w:p>
    <w:p w:rsidR="00242DEB" w:rsidRPr="004D3BF2" w:rsidRDefault="00242DEB" w:rsidP="00343C2C">
      <w:pPr>
        <w:spacing w:line="360" w:lineRule="auto"/>
        <w:rPr>
          <w:rFonts w:ascii="Book Antiqua" w:hAnsi="Book Antiqua"/>
          <w:i/>
        </w:rPr>
      </w:pPr>
    </w:p>
    <w:p w:rsidR="00242DEB" w:rsidRPr="004D3BF2" w:rsidRDefault="00242DEB" w:rsidP="00343C2C">
      <w:pPr>
        <w:spacing w:line="360" w:lineRule="auto"/>
        <w:rPr>
          <w:rFonts w:ascii="Book Antiqua" w:hAnsi="Book Antiqua"/>
          <w:i/>
        </w:rPr>
      </w:pPr>
      <w:r w:rsidRPr="004D3BF2">
        <w:rPr>
          <w:rFonts w:ascii="Book Antiqua" w:hAnsi="Book Antiqua"/>
          <w:i/>
        </w:rPr>
        <w:t xml:space="preserve">Dot. praktyk aplikantów V rocznika aplikacji uzupełniającej sędziowskiej po </w:t>
      </w:r>
      <w:r w:rsidR="00B23CA8">
        <w:rPr>
          <w:rFonts w:ascii="Book Antiqua" w:hAnsi="Book Antiqua"/>
          <w:i/>
        </w:rPr>
        <w:t>20</w:t>
      </w:r>
      <w:bookmarkStart w:id="0" w:name="_GoBack"/>
      <w:bookmarkEnd w:id="0"/>
      <w:r w:rsidRPr="004D3BF2">
        <w:rPr>
          <w:rFonts w:ascii="Book Antiqua" w:hAnsi="Book Antiqua"/>
          <w:i/>
        </w:rPr>
        <w:t xml:space="preserve"> zjeździe</w:t>
      </w:r>
    </w:p>
    <w:p w:rsidR="00242DEB" w:rsidRPr="004D3BF2" w:rsidRDefault="00242DEB" w:rsidP="00343C2C">
      <w:pPr>
        <w:spacing w:line="360" w:lineRule="auto"/>
        <w:rPr>
          <w:rFonts w:ascii="Book Antiqua" w:hAnsi="Book Antiqua"/>
          <w:i/>
        </w:rPr>
      </w:pPr>
    </w:p>
    <w:p w:rsidR="00242DEB" w:rsidRPr="004D3BF2" w:rsidRDefault="00242DEB" w:rsidP="00343C2C">
      <w:pPr>
        <w:spacing w:line="360" w:lineRule="auto"/>
        <w:rPr>
          <w:rFonts w:ascii="Book Antiqua" w:hAnsi="Book Antiqua"/>
        </w:rPr>
      </w:pPr>
    </w:p>
    <w:p w:rsidR="00242DEB" w:rsidRPr="004D3BF2" w:rsidRDefault="00242DEB" w:rsidP="00343C2C">
      <w:pPr>
        <w:spacing w:line="360" w:lineRule="auto"/>
        <w:rPr>
          <w:rFonts w:ascii="Book Antiqua" w:hAnsi="Book Antiqua"/>
          <w:b/>
        </w:rPr>
      </w:pPr>
    </w:p>
    <w:p w:rsidR="00242DEB" w:rsidRPr="004D3BF2" w:rsidRDefault="00242DEB" w:rsidP="00343C2C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4D3BF2">
        <w:rPr>
          <w:rFonts w:ascii="Book Antiqua" w:hAnsi="Book Antiqua"/>
          <w:b/>
          <w:sz w:val="28"/>
          <w:szCs w:val="28"/>
        </w:rPr>
        <w:t>Państwo</w:t>
      </w:r>
    </w:p>
    <w:p w:rsidR="00242DEB" w:rsidRPr="004D3BF2" w:rsidRDefault="00242DEB" w:rsidP="00343C2C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4D3BF2">
        <w:rPr>
          <w:rFonts w:ascii="Book Antiqua" w:hAnsi="Book Antiqua"/>
          <w:b/>
          <w:sz w:val="28"/>
          <w:szCs w:val="28"/>
        </w:rPr>
        <w:t>Patroni praktyk</w:t>
      </w:r>
    </w:p>
    <w:p w:rsidR="00242DEB" w:rsidRPr="004D3BF2" w:rsidRDefault="00242DEB" w:rsidP="00343C2C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4D3BF2">
        <w:rPr>
          <w:rFonts w:ascii="Book Antiqua" w:hAnsi="Book Antiqua"/>
          <w:b/>
          <w:sz w:val="28"/>
          <w:szCs w:val="28"/>
        </w:rPr>
        <w:t>Patroni koordynatorzy</w:t>
      </w:r>
    </w:p>
    <w:p w:rsidR="00242DEB" w:rsidRPr="004D3BF2" w:rsidRDefault="00242DEB" w:rsidP="00343C2C">
      <w:pPr>
        <w:spacing w:line="360" w:lineRule="auto"/>
        <w:ind w:left="4248"/>
        <w:rPr>
          <w:rFonts w:ascii="Book Antiqua" w:hAnsi="Book Antiqua"/>
          <w:b/>
          <w:sz w:val="28"/>
          <w:szCs w:val="28"/>
        </w:rPr>
      </w:pPr>
      <w:r w:rsidRPr="004D3BF2">
        <w:rPr>
          <w:rFonts w:ascii="Book Antiqua" w:hAnsi="Book Antiqua"/>
          <w:b/>
          <w:sz w:val="28"/>
          <w:szCs w:val="28"/>
        </w:rPr>
        <w:t>aplikantów aplikacji uzupełniającej sędziowskiej</w:t>
      </w:r>
    </w:p>
    <w:p w:rsidR="00242DEB" w:rsidRPr="004D3BF2" w:rsidRDefault="00242DEB" w:rsidP="00343C2C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:rsidR="00242DEB" w:rsidRPr="004D3BF2" w:rsidRDefault="00242DEB" w:rsidP="00343C2C">
      <w:pPr>
        <w:spacing w:line="360" w:lineRule="auto"/>
        <w:jc w:val="both"/>
        <w:rPr>
          <w:rFonts w:ascii="Book Antiqua" w:hAnsi="Book Antiqua"/>
        </w:rPr>
      </w:pPr>
    </w:p>
    <w:p w:rsidR="004D3BF2" w:rsidRDefault="00242DEB" w:rsidP="00343C2C">
      <w:pPr>
        <w:spacing w:line="360" w:lineRule="auto"/>
        <w:ind w:firstLine="708"/>
        <w:jc w:val="both"/>
        <w:rPr>
          <w:rFonts w:ascii="Book Antiqua" w:hAnsi="Book Antiqua"/>
        </w:rPr>
      </w:pPr>
      <w:r w:rsidRPr="004D3BF2">
        <w:rPr>
          <w:rFonts w:ascii="Book Antiqua" w:hAnsi="Book Antiqua"/>
        </w:rPr>
        <w:t xml:space="preserve">Uprzejmie przedstawiam szczegółowy zakres tematyczny, który winien być przedmiotem praktyk aplikantów aplikacji uzupełniającej sędziowskiej, odbywanych po 20 zjeździe, w wymiarze </w:t>
      </w:r>
      <w:r w:rsidRPr="004D3BF2">
        <w:rPr>
          <w:rFonts w:ascii="Book Antiqua" w:hAnsi="Book Antiqua"/>
          <w:b/>
        </w:rPr>
        <w:t>2 dni</w:t>
      </w:r>
      <w:r w:rsidRPr="004D3BF2">
        <w:rPr>
          <w:rFonts w:ascii="Book Antiqua" w:hAnsi="Book Antiqua"/>
        </w:rPr>
        <w:t xml:space="preserve"> w okresie</w:t>
      </w:r>
      <w:r w:rsidR="00343C2C">
        <w:rPr>
          <w:rFonts w:ascii="Book Antiqua" w:hAnsi="Book Antiqua"/>
        </w:rPr>
        <w:t>:</w:t>
      </w:r>
    </w:p>
    <w:p w:rsidR="004D3BF2" w:rsidRDefault="00242DEB" w:rsidP="00343C2C">
      <w:pPr>
        <w:spacing w:line="360" w:lineRule="auto"/>
        <w:ind w:firstLine="708"/>
        <w:jc w:val="both"/>
        <w:rPr>
          <w:rFonts w:ascii="Book Antiqua" w:hAnsi="Book Antiqua"/>
          <w:b/>
        </w:rPr>
      </w:pPr>
      <w:r w:rsidRPr="004D3BF2">
        <w:rPr>
          <w:rFonts w:ascii="Book Antiqua" w:hAnsi="Book Antiqua"/>
          <w:b/>
        </w:rPr>
        <w:t xml:space="preserve">- 28.04.2025 r. – 02.05.2025 r. – 1 dzień </w:t>
      </w:r>
    </w:p>
    <w:p w:rsidR="004D3BF2" w:rsidRDefault="00242DEB" w:rsidP="00343C2C">
      <w:pPr>
        <w:spacing w:line="360" w:lineRule="auto"/>
        <w:ind w:firstLine="708"/>
        <w:jc w:val="both"/>
        <w:rPr>
          <w:rFonts w:ascii="Book Antiqua" w:hAnsi="Book Antiqua"/>
          <w:b/>
        </w:rPr>
      </w:pPr>
      <w:r w:rsidRPr="004D3BF2">
        <w:rPr>
          <w:rFonts w:ascii="Book Antiqua" w:hAnsi="Book Antiqua"/>
          <w:b/>
        </w:rPr>
        <w:t>- 05.05.2025 r. – 09.05.2025 r. – 1 dzień</w:t>
      </w:r>
    </w:p>
    <w:p w:rsidR="00242DEB" w:rsidRPr="004D3BF2" w:rsidRDefault="00242DEB" w:rsidP="00343C2C">
      <w:pPr>
        <w:spacing w:line="360" w:lineRule="auto"/>
        <w:ind w:firstLine="708"/>
        <w:jc w:val="both"/>
        <w:rPr>
          <w:rFonts w:ascii="Book Antiqua" w:hAnsi="Book Antiqua"/>
          <w:b/>
          <w:u w:val="single"/>
        </w:rPr>
      </w:pPr>
      <w:r w:rsidRPr="004D3BF2">
        <w:rPr>
          <w:rFonts w:ascii="Book Antiqua" w:hAnsi="Book Antiqua"/>
          <w:b/>
        </w:rPr>
        <w:t xml:space="preserve">w sądzie </w:t>
      </w:r>
      <w:r w:rsidR="004D3BF2" w:rsidRPr="004D3BF2">
        <w:rPr>
          <w:rFonts w:ascii="Book Antiqua" w:hAnsi="Book Antiqua"/>
          <w:b/>
        </w:rPr>
        <w:t>rejon</w:t>
      </w:r>
      <w:r w:rsidRPr="004D3BF2">
        <w:rPr>
          <w:rFonts w:ascii="Book Antiqua" w:hAnsi="Book Antiqua"/>
          <w:b/>
        </w:rPr>
        <w:t xml:space="preserve">owym w wydziale </w:t>
      </w:r>
      <w:r w:rsidR="004D3BF2" w:rsidRPr="004D3BF2">
        <w:rPr>
          <w:rFonts w:ascii="Book Antiqua" w:hAnsi="Book Antiqua"/>
          <w:b/>
        </w:rPr>
        <w:t xml:space="preserve">cywilnym </w:t>
      </w:r>
      <w:r w:rsidRPr="004D3BF2">
        <w:rPr>
          <w:rFonts w:ascii="Book Antiqua" w:hAnsi="Book Antiqua"/>
          <w:b/>
        </w:rPr>
        <w:t>instancji.</w:t>
      </w:r>
    </w:p>
    <w:p w:rsidR="00242DEB" w:rsidRPr="004D3BF2" w:rsidRDefault="00242DEB" w:rsidP="00343C2C">
      <w:pPr>
        <w:spacing w:line="360" w:lineRule="auto"/>
        <w:ind w:firstLine="708"/>
        <w:jc w:val="both"/>
        <w:rPr>
          <w:rFonts w:ascii="Book Antiqua" w:hAnsi="Book Antiqua"/>
        </w:rPr>
      </w:pPr>
    </w:p>
    <w:p w:rsidR="00242DEB" w:rsidRPr="004D3BF2" w:rsidRDefault="00242DEB" w:rsidP="00343C2C">
      <w:pPr>
        <w:spacing w:line="360" w:lineRule="auto"/>
        <w:ind w:firstLine="708"/>
        <w:jc w:val="both"/>
        <w:rPr>
          <w:rFonts w:ascii="Book Antiqua" w:hAnsi="Book Antiqua"/>
        </w:rPr>
      </w:pPr>
      <w:r w:rsidRPr="004D3BF2">
        <w:rPr>
          <w:rFonts w:ascii="Book Antiqua" w:hAnsi="Book Antiqua"/>
        </w:rPr>
        <w:t>Założeniem praktyki, co do zasady, jest zaznajomienie aplikantów z czynnościami i metodyką pracy patrona praktyki oraz doskonalenie umiejętności wykorzystania wiedzy teoretycznej i znajomości orzecznictwa. Każdorazowo praktyka winna utrwalić wiedzę zdobytą podczas bezpośrednio poprzedzających ją zajęć seminaryjnych realizowanych w ramach zjazdu.</w:t>
      </w:r>
    </w:p>
    <w:p w:rsidR="00242DEB" w:rsidRPr="004D3BF2" w:rsidRDefault="00242DEB" w:rsidP="00343C2C">
      <w:pPr>
        <w:spacing w:line="360" w:lineRule="auto"/>
        <w:ind w:firstLine="708"/>
        <w:jc w:val="both"/>
        <w:rPr>
          <w:rFonts w:ascii="Book Antiqua" w:hAnsi="Book Antiqua"/>
        </w:rPr>
      </w:pPr>
    </w:p>
    <w:p w:rsidR="004D3BF2" w:rsidRPr="00343C2C" w:rsidRDefault="004D3BF2" w:rsidP="00343C2C">
      <w:pPr>
        <w:spacing w:line="360" w:lineRule="auto"/>
        <w:ind w:firstLine="708"/>
        <w:jc w:val="both"/>
        <w:rPr>
          <w:rFonts w:ascii="Book Antiqua" w:hAnsi="Book Antiqua"/>
          <w:u w:val="single"/>
        </w:rPr>
      </w:pPr>
      <w:r w:rsidRPr="004D3BF2">
        <w:rPr>
          <w:rFonts w:ascii="Book Antiqua" w:hAnsi="Book Antiqua"/>
        </w:rPr>
        <w:lastRenderedPageBreak/>
        <w:t xml:space="preserve">Zgodnie z programem aplikacji uzupełniającej sędziowskiej realizowanym przez aplikantów V rocznika tej aplikacji, przedmiot 20 zjazdu obejmuje postępowanie przed sądem pierwszej instancji, uzasadnianie orzeczeń, środki zaskarżenia, powództwa </w:t>
      </w:r>
      <w:proofErr w:type="spellStart"/>
      <w:r w:rsidRPr="004D3BF2">
        <w:rPr>
          <w:rFonts w:ascii="Book Antiqua" w:hAnsi="Book Antiqua"/>
        </w:rPr>
        <w:t>przeciwegzekucyjne</w:t>
      </w:r>
      <w:proofErr w:type="spellEnd"/>
      <w:r w:rsidRPr="004D3BF2">
        <w:rPr>
          <w:rFonts w:ascii="Book Antiqua" w:hAnsi="Book Antiqua"/>
        </w:rPr>
        <w:t xml:space="preserve">. Z uwagi na zakres tematyczny 20 zjazdu </w:t>
      </w:r>
      <w:r w:rsidRPr="00343C2C">
        <w:rPr>
          <w:rFonts w:ascii="Book Antiqua" w:hAnsi="Book Antiqua"/>
          <w:u w:val="single"/>
        </w:rPr>
        <w:t xml:space="preserve">należy poświęcić szczególną uwagę środkom obrony przed niezasadną egzekucją i wznowieniu postępowania. </w:t>
      </w:r>
    </w:p>
    <w:p w:rsidR="004D3BF2" w:rsidRPr="004D3BF2" w:rsidRDefault="004D3BF2" w:rsidP="00343C2C">
      <w:pPr>
        <w:spacing w:line="360" w:lineRule="auto"/>
        <w:ind w:firstLine="708"/>
        <w:jc w:val="both"/>
        <w:rPr>
          <w:rFonts w:ascii="Book Antiqua" w:hAnsi="Book Antiqua"/>
        </w:rPr>
      </w:pPr>
    </w:p>
    <w:p w:rsidR="004D3BF2" w:rsidRPr="004D3BF2" w:rsidRDefault="004D3BF2" w:rsidP="00343C2C">
      <w:pPr>
        <w:spacing w:line="360" w:lineRule="auto"/>
        <w:ind w:firstLine="360"/>
        <w:jc w:val="both"/>
        <w:rPr>
          <w:rFonts w:ascii="Book Antiqua" w:hAnsi="Book Antiqua"/>
        </w:rPr>
      </w:pPr>
      <w:r w:rsidRPr="004D3BF2">
        <w:rPr>
          <w:rFonts w:ascii="Book Antiqua" w:hAnsi="Book Antiqua"/>
        </w:rPr>
        <w:t xml:space="preserve">Nadto wskazane jest zapoznanie aplikantów z zagadnieniami prawa procesowego obejmującymi: </w:t>
      </w:r>
    </w:p>
    <w:p w:rsidR="004D3BF2" w:rsidRPr="004D3BF2" w:rsidRDefault="004D3BF2" w:rsidP="00343C2C">
      <w:pPr>
        <w:spacing w:line="360" w:lineRule="auto"/>
        <w:ind w:firstLine="360"/>
        <w:jc w:val="both"/>
        <w:rPr>
          <w:rFonts w:ascii="Book Antiqua" w:hAnsi="Book Antiqua"/>
        </w:rPr>
      </w:pPr>
    </w:p>
    <w:p w:rsidR="004D3BF2" w:rsidRPr="004D3BF2" w:rsidRDefault="004D3BF2" w:rsidP="00343C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proofErr w:type="spellStart"/>
      <w:r w:rsidRPr="004D3BF2">
        <w:rPr>
          <w:rFonts w:ascii="Book Antiqua" w:hAnsi="Book Antiqua"/>
          <w:sz w:val="24"/>
          <w:szCs w:val="24"/>
        </w:rPr>
        <w:t>pisemne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4D3BF2">
        <w:rPr>
          <w:rFonts w:ascii="Book Antiqua" w:hAnsi="Book Antiqua"/>
          <w:sz w:val="24"/>
          <w:szCs w:val="24"/>
        </w:rPr>
        <w:t>ustne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uzasadnienie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orzeczenia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sądu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4D3BF2">
        <w:rPr>
          <w:rFonts w:ascii="Book Antiqua" w:hAnsi="Book Antiqua"/>
          <w:sz w:val="24"/>
          <w:szCs w:val="24"/>
        </w:rPr>
        <w:t>instancji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, w </w:t>
      </w:r>
      <w:proofErr w:type="spellStart"/>
      <w:r w:rsidRPr="004D3BF2">
        <w:rPr>
          <w:rFonts w:ascii="Book Antiqua" w:hAnsi="Book Antiqua"/>
          <w:sz w:val="24"/>
          <w:szCs w:val="24"/>
        </w:rPr>
        <w:t>tym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w </w:t>
      </w:r>
      <w:proofErr w:type="spellStart"/>
      <w:r w:rsidRPr="004D3BF2">
        <w:rPr>
          <w:rFonts w:ascii="Book Antiqua" w:hAnsi="Book Antiqua"/>
          <w:sz w:val="24"/>
          <w:szCs w:val="24"/>
        </w:rPr>
        <w:t>szczególności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wymogi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konstrukcyjne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uzasadnienia</w:t>
      </w:r>
      <w:proofErr w:type="spellEnd"/>
      <w:r w:rsidRPr="004D3BF2">
        <w:rPr>
          <w:rFonts w:ascii="Book Antiqua" w:hAnsi="Book Antiqua"/>
          <w:sz w:val="24"/>
          <w:szCs w:val="24"/>
        </w:rPr>
        <w:t>;</w:t>
      </w:r>
    </w:p>
    <w:p w:rsidR="004D3BF2" w:rsidRPr="004D3BF2" w:rsidRDefault="004D3BF2" w:rsidP="00343C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4"/>
          <w:szCs w:val="24"/>
          <w:lang w:val="pl-PL"/>
        </w:rPr>
      </w:pPr>
      <w:proofErr w:type="spellStart"/>
      <w:r w:rsidRPr="004D3BF2">
        <w:rPr>
          <w:rFonts w:ascii="Book Antiqua" w:hAnsi="Book Antiqua"/>
          <w:sz w:val="24"/>
          <w:szCs w:val="24"/>
        </w:rPr>
        <w:t>charakter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terminu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do </w:t>
      </w:r>
      <w:proofErr w:type="spellStart"/>
      <w:r w:rsidRPr="004D3BF2">
        <w:rPr>
          <w:rFonts w:ascii="Book Antiqua" w:hAnsi="Book Antiqua"/>
          <w:sz w:val="24"/>
          <w:szCs w:val="24"/>
        </w:rPr>
        <w:t>sporządzenia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uzasadnienia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oraz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przesłanki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i </w:t>
      </w:r>
      <w:proofErr w:type="spellStart"/>
      <w:r w:rsidRPr="004D3BF2">
        <w:rPr>
          <w:rFonts w:ascii="Book Antiqua" w:hAnsi="Book Antiqua"/>
          <w:sz w:val="24"/>
          <w:szCs w:val="24"/>
        </w:rPr>
        <w:t>tryb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przedłużenia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tego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terminu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; </w:t>
      </w:r>
    </w:p>
    <w:p w:rsidR="004D3BF2" w:rsidRPr="004D3BF2" w:rsidRDefault="004D3BF2" w:rsidP="00343C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4"/>
          <w:szCs w:val="24"/>
          <w:lang w:val="pl-PL"/>
        </w:rPr>
      </w:pPr>
      <w:proofErr w:type="spellStart"/>
      <w:r w:rsidRPr="004D3BF2">
        <w:rPr>
          <w:rFonts w:ascii="Book Antiqua" w:hAnsi="Book Antiqua"/>
          <w:sz w:val="24"/>
          <w:szCs w:val="24"/>
        </w:rPr>
        <w:t>środki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zaskarżenia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w </w:t>
      </w:r>
      <w:proofErr w:type="spellStart"/>
      <w:r w:rsidRPr="004D3BF2">
        <w:rPr>
          <w:rFonts w:ascii="Book Antiqua" w:hAnsi="Book Antiqua"/>
          <w:sz w:val="24"/>
          <w:szCs w:val="24"/>
        </w:rPr>
        <w:t>postępowaniu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cywilnym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, w </w:t>
      </w:r>
      <w:proofErr w:type="spellStart"/>
      <w:r w:rsidRPr="004D3BF2">
        <w:rPr>
          <w:rFonts w:ascii="Book Antiqua" w:hAnsi="Book Antiqua"/>
          <w:sz w:val="24"/>
          <w:szCs w:val="24"/>
        </w:rPr>
        <w:t>tym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w </w:t>
      </w:r>
      <w:proofErr w:type="spellStart"/>
      <w:r w:rsidRPr="004D3BF2">
        <w:rPr>
          <w:rFonts w:ascii="Book Antiqua" w:hAnsi="Book Antiqua"/>
          <w:sz w:val="24"/>
          <w:szCs w:val="24"/>
        </w:rPr>
        <w:t>szczególności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tzw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4D3BF2">
        <w:rPr>
          <w:rFonts w:ascii="Book Antiqua" w:hAnsi="Book Antiqua"/>
          <w:sz w:val="24"/>
          <w:szCs w:val="24"/>
        </w:rPr>
        <w:t>zażalenia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poziome</w:t>
      </w:r>
      <w:proofErr w:type="spellEnd"/>
      <w:r w:rsidRPr="004D3BF2">
        <w:rPr>
          <w:rFonts w:ascii="Book Antiqua" w:hAnsi="Book Antiqua"/>
          <w:sz w:val="24"/>
          <w:szCs w:val="24"/>
        </w:rPr>
        <w:t>;</w:t>
      </w:r>
    </w:p>
    <w:p w:rsidR="004D3BF2" w:rsidRPr="004D3BF2" w:rsidRDefault="004D3BF2" w:rsidP="00343C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4"/>
          <w:szCs w:val="24"/>
          <w:lang w:val="pl-PL"/>
        </w:rPr>
      </w:pPr>
      <w:proofErr w:type="spellStart"/>
      <w:r w:rsidRPr="004D3BF2">
        <w:rPr>
          <w:rFonts w:ascii="Book Antiqua" w:hAnsi="Book Antiqua"/>
          <w:sz w:val="24"/>
          <w:szCs w:val="24"/>
        </w:rPr>
        <w:t>instytucję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tytułu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egzekucyjnego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4D3BF2">
        <w:rPr>
          <w:rFonts w:ascii="Book Antiqua" w:hAnsi="Book Antiqua"/>
          <w:sz w:val="24"/>
          <w:szCs w:val="24"/>
        </w:rPr>
        <w:t>rodzaje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tytułów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egzekucyjnych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4D3BF2">
        <w:rPr>
          <w:rFonts w:ascii="Book Antiqua" w:hAnsi="Book Antiqua"/>
          <w:sz w:val="24"/>
          <w:szCs w:val="24"/>
        </w:rPr>
        <w:t>tytuł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egzekucyjny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4D3BF2">
        <w:rPr>
          <w:rFonts w:ascii="Book Antiqua" w:hAnsi="Book Antiqua"/>
          <w:sz w:val="24"/>
          <w:szCs w:val="24"/>
        </w:rPr>
        <w:t>tytuł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wykonawczy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4D3BF2">
        <w:rPr>
          <w:rFonts w:ascii="Book Antiqua" w:hAnsi="Book Antiqua"/>
          <w:sz w:val="24"/>
          <w:szCs w:val="24"/>
        </w:rPr>
        <w:t>tytuły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egzekucyjne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wykonalne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bez </w:t>
      </w:r>
      <w:proofErr w:type="spellStart"/>
      <w:r w:rsidRPr="004D3BF2">
        <w:rPr>
          <w:rFonts w:ascii="Book Antiqua" w:hAnsi="Book Antiqua"/>
          <w:sz w:val="24"/>
          <w:szCs w:val="24"/>
        </w:rPr>
        <w:t>nadawania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im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klauzuli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wykonalności</w:t>
      </w:r>
      <w:proofErr w:type="spellEnd"/>
      <w:r w:rsidRPr="004D3BF2">
        <w:rPr>
          <w:rFonts w:ascii="Book Antiqua" w:hAnsi="Book Antiqua"/>
          <w:sz w:val="24"/>
          <w:szCs w:val="24"/>
        </w:rPr>
        <w:t>;</w:t>
      </w:r>
    </w:p>
    <w:p w:rsidR="004D3BF2" w:rsidRPr="004D3BF2" w:rsidRDefault="004D3BF2" w:rsidP="00343C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sz w:val="24"/>
          <w:szCs w:val="24"/>
          <w:lang w:val="pl-PL"/>
        </w:rPr>
      </w:pPr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podstawy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powództw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przeciwegzekucyjnych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, w </w:t>
      </w:r>
      <w:proofErr w:type="spellStart"/>
      <w:r w:rsidRPr="004D3BF2">
        <w:rPr>
          <w:rFonts w:ascii="Book Antiqua" w:hAnsi="Book Antiqua"/>
          <w:sz w:val="24"/>
          <w:szCs w:val="24"/>
        </w:rPr>
        <w:t>tym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w </w:t>
      </w:r>
      <w:proofErr w:type="spellStart"/>
      <w:r w:rsidRPr="004D3BF2">
        <w:rPr>
          <w:rFonts w:ascii="Book Antiqua" w:hAnsi="Book Antiqua"/>
          <w:sz w:val="24"/>
          <w:szCs w:val="24"/>
        </w:rPr>
        <w:t>szczególności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rozróżnienie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między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powództwem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opozycyjnym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a </w:t>
      </w:r>
      <w:proofErr w:type="spellStart"/>
      <w:r w:rsidRPr="004D3BF2">
        <w:rPr>
          <w:rFonts w:ascii="Book Antiqua" w:hAnsi="Book Antiqua"/>
          <w:sz w:val="24"/>
          <w:szCs w:val="24"/>
        </w:rPr>
        <w:t>powództwem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D3BF2">
        <w:rPr>
          <w:rFonts w:ascii="Book Antiqua" w:hAnsi="Book Antiqua"/>
          <w:sz w:val="24"/>
          <w:szCs w:val="24"/>
        </w:rPr>
        <w:t>ekscydencyjnym</w:t>
      </w:r>
      <w:proofErr w:type="spellEnd"/>
      <w:r w:rsidRPr="004D3BF2">
        <w:rPr>
          <w:rFonts w:ascii="Book Antiqua" w:hAnsi="Book Antiqua"/>
          <w:sz w:val="24"/>
          <w:szCs w:val="24"/>
        </w:rPr>
        <w:t xml:space="preserve">. </w:t>
      </w:r>
    </w:p>
    <w:p w:rsidR="004D3BF2" w:rsidRPr="004D3BF2" w:rsidRDefault="004D3BF2" w:rsidP="00343C2C">
      <w:pPr>
        <w:pStyle w:val="Akapitzlist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242DEB" w:rsidRPr="004D3BF2" w:rsidRDefault="004D3BF2" w:rsidP="00343C2C">
      <w:pPr>
        <w:spacing w:line="360" w:lineRule="auto"/>
        <w:ind w:firstLine="708"/>
        <w:jc w:val="both"/>
        <w:rPr>
          <w:rFonts w:ascii="Book Antiqua" w:hAnsi="Book Antiqua"/>
        </w:rPr>
      </w:pPr>
      <w:r w:rsidRPr="004D3BF2">
        <w:rPr>
          <w:rFonts w:ascii="Book Antiqua" w:hAnsi="Book Antiqua"/>
        </w:rPr>
        <w:t xml:space="preserve">W związku z przedstawionym wyżej zakresem zagadnień materialnoprawnych i proceduralnych, które powinny być przedmiotem praktyki aplikantów odbywanej po 20 zjeździe, w trakcie praktyki należy zapoznawać aplikantów przede wszystkim ze sprawami, które dotyczą sporów powstałych na tle różnych form spełnienia świadczenia oraz ze sprawami, w których obrona pozwanego opiera się na zarzucie przedawnienia roszczenia albo nadużycia prawa podmiotowego przez powoda, jak również ze sprawami wszczętymi na skutek powództw </w:t>
      </w:r>
      <w:proofErr w:type="spellStart"/>
      <w:r w:rsidRPr="004D3BF2">
        <w:rPr>
          <w:rFonts w:ascii="Book Antiqua" w:hAnsi="Book Antiqua"/>
        </w:rPr>
        <w:t>przeciwegzekucyjnych</w:t>
      </w:r>
      <w:proofErr w:type="spellEnd"/>
      <w:r w:rsidRPr="004D3BF2">
        <w:rPr>
          <w:rFonts w:ascii="Book Antiqua" w:hAnsi="Book Antiqua"/>
        </w:rPr>
        <w:t>.</w:t>
      </w:r>
    </w:p>
    <w:p w:rsidR="00242DEB" w:rsidRPr="004D3BF2" w:rsidRDefault="004D3BF2" w:rsidP="00343C2C">
      <w:pPr>
        <w:spacing w:line="360" w:lineRule="auto"/>
        <w:ind w:firstLine="708"/>
        <w:jc w:val="both"/>
        <w:rPr>
          <w:rFonts w:ascii="Book Antiqua" w:hAnsi="Book Antiqua"/>
        </w:rPr>
      </w:pPr>
      <w:r w:rsidRPr="004D3BF2">
        <w:rPr>
          <w:rFonts w:ascii="Book Antiqua" w:hAnsi="Book Antiqua"/>
        </w:rPr>
        <w:lastRenderedPageBreak/>
        <w:t xml:space="preserve">Zaleca się, aby w trakcie praktyki aplikanci zapoznawali się z konkretnymi sprawami z ww. zakresu, brali udział w posiedzeniach i rozprawach dotyczących tych spraw oraz aby powierzano im jak największą liczbę czynności, które utrwalą zdobytą przez nich wiedzę i umiejętności praktyczne, a w szczególności, aby brali czynny udział w przygotowywaniu projektów zarządzeń i orzeczeń sądu wraz z uzasadnieniami. Patron praktyki powinien dołożyć szczególnych starań, aby nauczyć aplikantów umiejętności prawidłowego formułowania sentencji wyroków w sprawach </w:t>
      </w:r>
      <w:proofErr w:type="spellStart"/>
      <w:r w:rsidRPr="004D3BF2">
        <w:rPr>
          <w:rFonts w:ascii="Book Antiqua" w:hAnsi="Book Antiqua"/>
        </w:rPr>
        <w:t>przeciwegzekucyjnych</w:t>
      </w:r>
      <w:proofErr w:type="spellEnd"/>
      <w:r w:rsidRPr="004D3BF2">
        <w:rPr>
          <w:rFonts w:ascii="Book Antiqua" w:hAnsi="Book Antiqua"/>
        </w:rPr>
        <w:t>, a także pisemnych uzasadnień orzeczeń sądu I instancji (zarówno merytorycznych, jak i formalnych).</w:t>
      </w:r>
    </w:p>
    <w:p w:rsidR="004D3BF2" w:rsidRPr="004D3BF2" w:rsidRDefault="004D3BF2" w:rsidP="00343C2C">
      <w:pPr>
        <w:spacing w:line="360" w:lineRule="auto"/>
        <w:ind w:firstLine="708"/>
        <w:rPr>
          <w:rFonts w:ascii="Book Antiqua" w:hAnsi="Book Antiqua"/>
        </w:rPr>
      </w:pPr>
    </w:p>
    <w:p w:rsidR="00343C2C" w:rsidRPr="00343C2C" w:rsidRDefault="004D3BF2" w:rsidP="00343C2C">
      <w:pPr>
        <w:spacing w:line="360" w:lineRule="auto"/>
        <w:ind w:firstLine="708"/>
        <w:rPr>
          <w:rFonts w:ascii="Book Antiqua" w:hAnsi="Book Antiqua"/>
          <w:u w:val="single"/>
        </w:rPr>
      </w:pPr>
      <w:r w:rsidRPr="00343C2C">
        <w:rPr>
          <w:rFonts w:ascii="Book Antiqua" w:hAnsi="Book Antiqua"/>
          <w:u w:val="single"/>
        </w:rPr>
        <w:t>Czynności, które powinny zostać zlecone aplikantowi w trakcie praktyki (czynności obowiązkowe)</w:t>
      </w:r>
      <w:r w:rsidR="00343C2C">
        <w:rPr>
          <w:rFonts w:ascii="Book Antiqua" w:hAnsi="Book Antiqua"/>
          <w:u w:val="single"/>
        </w:rPr>
        <w:t>:</w:t>
      </w:r>
    </w:p>
    <w:p w:rsidR="00343C2C" w:rsidRDefault="004D3BF2" w:rsidP="00343C2C">
      <w:pPr>
        <w:spacing w:line="360" w:lineRule="auto"/>
        <w:ind w:firstLine="708"/>
        <w:rPr>
          <w:rFonts w:ascii="Book Antiqua" w:hAnsi="Book Antiqua"/>
        </w:rPr>
      </w:pPr>
      <w:r w:rsidRPr="004D3BF2">
        <w:rPr>
          <w:rFonts w:ascii="Book Antiqua" w:hAnsi="Book Antiqua"/>
        </w:rPr>
        <w:t xml:space="preserve">Należy zlecić aplikantowi sporządzenie projektów następujących orzeczeń, wraz z uzasadnieniem (i orzeczeniami): </w:t>
      </w:r>
    </w:p>
    <w:p w:rsidR="00343C2C" w:rsidRDefault="004D3BF2" w:rsidP="00343C2C">
      <w:pPr>
        <w:spacing w:line="360" w:lineRule="auto"/>
        <w:ind w:firstLine="708"/>
        <w:rPr>
          <w:rFonts w:ascii="Book Antiqua" w:hAnsi="Book Antiqua"/>
        </w:rPr>
      </w:pPr>
      <w:r w:rsidRPr="004D3BF2">
        <w:rPr>
          <w:rFonts w:ascii="Book Antiqua" w:hAnsi="Book Antiqua"/>
        </w:rPr>
        <w:t xml:space="preserve">1) wyroku uwzględniającego powództwo opozycyjne; </w:t>
      </w:r>
    </w:p>
    <w:p w:rsidR="00343C2C" w:rsidRDefault="004D3BF2" w:rsidP="00343C2C">
      <w:pPr>
        <w:spacing w:line="360" w:lineRule="auto"/>
        <w:ind w:firstLine="708"/>
        <w:rPr>
          <w:rFonts w:ascii="Book Antiqua" w:hAnsi="Book Antiqua"/>
        </w:rPr>
      </w:pPr>
      <w:r w:rsidRPr="004D3BF2">
        <w:rPr>
          <w:rFonts w:ascii="Book Antiqua" w:hAnsi="Book Antiqua"/>
        </w:rPr>
        <w:t xml:space="preserve">2) wyroku uwzględniającego powództwo </w:t>
      </w:r>
      <w:proofErr w:type="spellStart"/>
      <w:r w:rsidRPr="004D3BF2">
        <w:rPr>
          <w:rFonts w:ascii="Book Antiqua" w:hAnsi="Book Antiqua"/>
        </w:rPr>
        <w:t>ekscydencyjne</w:t>
      </w:r>
      <w:proofErr w:type="spellEnd"/>
      <w:r w:rsidRPr="004D3BF2">
        <w:rPr>
          <w:rFonts w:ascii="Book Antiqua" w:hAnsi="Book Antiqua"/>
        </w:rPr>
        <w:t xml:space="preserve">. </w:t>
      </w:r>
    </w:p>
    <w:p w:rsidR="00343C2C" w:rsidRDefault="00343C2C" w:rsidP="00343C2C">
      <w:pPr>
        <w:spacing w:line="360" w:lineRule="auto"/>
        <w:ind w:firstLine="708"/>
        <w:rPr>
          <w:rFonts w:ascii="Book Antiqua" w:hAnsi="Book Antiqua"/>
        </w:rPr>
      </w:pPr>
    </w:p>
    <w:p w:rsidR="00343C2C" w:rsidRDefault="004D3BF2" w:rsidP="00343C2C">
      <w:pPr>
        <w:spacing w:line="360" w:lineRule="auto"/>
        <w:ind w:firstLine="708"/>
        <w:jc w:val="both"/>
        <w:rPr>
          <w:rFonts w:ascii="Book Antiqua" w:hAnsi="Book Antiqua"/>
        </w:rPr>
      </w:pPr>
      <w:r w:rsidRPr="004D3BF2">
        <w:rPr>
          <w:rFonts w:ascii="Book Antiqua" w:hAnsi="Book Antiqua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4D3BF2" w:rsidRPr="004D3BF2" w:rsidRDefault="004D3BF2" w:rsidP="00343C2C">
      <w:pPr>
        <w:spacing w:line="360" w:lineRule="auto"/>
        <w:ind w:firstLine="708"/>
        <w:jc w:val="both"/>
        <w:rPr>
          <w:rFonts w:ascii="Book Antiqua" w:hAnsi="Book Antiqua"/>
        </w:rPr>
      </w:pPr>
      <w:r w:rsidRPr="004D3BF2">
        <w:rPr>
          <w:rFonts w:ascii="Book Antiqua" w:hAnsi="Book Antiqua"/>
        </w:rPr>
        <w:t>Po wykonaniu czynności przez aplikanta należy szczegółowo omówić z nim rezultaty jego pracy, w tym ewentualne uchybienia.</w:t>
      </w:r>
    </w:p>
    <w:p w:rsidR="00242DEB" w:rsidRPr="004D3BF2" w:rsidRDefault="00242DEB" w:rsidP="00343C2C">
      <w:pPr>
        <w:spacing w:line="360" w:lineRule="auto"/>
        <w:ind w:left="2832" w:firstLine="708"/>
        <w:jc w:val="center"/>
        <w:rPr>
          <w:rFonts w:ascii="Book Antiqua" w:hAnsi="Book Antiqua"/>
        </w:rPr>
      </w:pPr>
    </w:p>
    <w:p w:rsidR="004D3BF2" w:rsidRPr="004D3BF2" w:rsidRDefault="004D3BF2" w:rsidP="00343C2C">
      <w:pPr>
        <w:spacing w:line="360" w:lineRule="auto"/>
        <w:ind w:left="2832" w:firstLine="708"/>
        <w:jc w:val="center"/>
        <w:rPr>
          <w:rFonts w:ascii="Book Antiqua" w:hAnsi="Book Antiqua"/>
        </w:rPr>
      </w:pPr>
    </w:p>
    <w:p w:rsidR="00242DEB" w:rsidRPr="004D3BF2" w:rsidRDefault="00242DEB" w:rsidP="00343C2C">
      <w:pPr>
        <w:spacing w:line="360" w:lineRule="auto"/>
        <w:ind w:left="3540"/>
        <w:contextualSpacing/>
        <w:jc w:val="center"/>
        <w:rPr>
          <w:rFonts w:ascii="Book Antiqua" w:hAnsi="Book Antiqua"/>
        </w:rPr>
      </w:pPr>
      <w:r w:rsidRPr="004D3BF2">
        <w:rPr>
          <w:rFonts w:ascii="Book Antiqua" w:hAnsi="Book Antiqua"/>
        </w:rPr>
        <w:t>Kierownik Działu Dydaktycznego OAS</w:t>
      </w:r>
    </w:p>
    <w:p w:rsidR="00242DEB" w:rsidRPr="004D3BF2" w:rsidRDefault="00242DEB" w:rsidP="00343C2C">
      <w:pPr>
        <w:spacing w:line="360" w:lineRule="auto"/>
        <w:ind w:left="3538"/>
        <w:contextualSpacing/>
        <w:jc w:val="center"/>
        <w:rPr>
          <w:rFonts w:ascii="Book Antiqua" w:hAnsi="Book Antiqua"/>
        </w:rPr>
      </w:pPr>
    </w:p>
    <w:p w:rsidR="00242DEB" w:rsidRPr="004D3BF2" w:rsidRDefault="00343C2C" w:rsidP="00343C2C">
      <w:pPr>
        <w:spacing w:line="360" w:lineRule="auto"/>
        <w:ind w:left="3538"/>
        <w:contextualSpacing/>
        <w:jc w:val="center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242DEB" w:rsidRPr="004D3BF2">
        <w:rPr>
          <w:rFonts w:ascii="Book Antiqua" w:hAnsi="Book Antiqua"/>
        </w:rPr>
        <w:t>ędzia Magdalena Nagaduś</w:t>
      </w:r>
    </w:p>
    <w:p w:rsidR="00242DEB" w:rsidRPr="004D3BF2" w:rsidRDefault="00242DEB" w:rsidP="00343C2C">
      <w:pPr>
        <w:spacing w:line="360" w:lineRule="auto"/>
        <w:ind w:left="3540"/>
        <w:contextualSpacing/>
        <w:jc w:val="center"/>
        <w:rPr>
          <w:rFonts w:ascii="Book Antiqua" w:hAnsi="Book Antiqua"/>
        </w:rPr>
      </w:pPr>
    </w:p>
    <w:p w:rsidR="00242DEB" w:rsidRPr="004D3BF2" w:rsidRDefault="00242DEB" w:rsidP="00343C2C">
      <w:pPr>
        <w:spacing w:line="360" w:lineRule="auto"/>
        <w:rPr>
          <w:rFonts w:ascii="Book Antiqua" w:hAnsi="Book Antiqua"/>
        </w:rPr>
      </w:pPr>
    </w:p>
    <w:p w:rsidR="004E7C95" w:rsidRPr="004D3BF2" w:rsidRDefault="004E7C95" w:rsidP="00343C2C">
      <w:pPr>
        <w:spacing w:line="360" w:lineRule="auto"/>
        <w:rPr>
          <w:rFonts w:ascii="Book Antiqua" w:hAnsi="Book Antiqua"/>
        </w:rPr>
      </w:pPr>
    </w:p>
    <w:sectPr w:rsidR="004E7C95" w:rsidRPr="004D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BA9"/>
    <w:multiLevelType w:val="hybridMultilevel"/>
    <w:tmpl w:val="24923B4C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D30B6"/>
    <w:multiLevelType w:val="hybridMultilevel"/>
    <w:tmpl w:val="FEDCE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450E7"/>
    <w:multiLevelType w:val="hybridMultilevel"/>
    <w:tmpl w:val="6F7E938E"/>
    <w:lvl w:ilvl="0" w:tplc="7E6EAA0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EB"/>
    <w:rsid w:val="00242DEB"/>
    <w:rsid w:val="00343C2C"/>
    <w:rsid w:val="004D3BF2"/>
    <w:rsid w:val="004E7C95"/>
    <w:rsid w:val="00B23CA8"/>
    <w:rsid w:val="00E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E59C"/>
  <w15:chartTrackingRefBased/>
  <w15:docId w15:val="{9B52FAE2-200F-4AFC-AE51-63BA4D6A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DEB"/>
    <w:pPr>
      <w:spacing w:after="200" w:line="276" w:lineRule="auto"/>
      <w:ind w:left="720"/>
      <w:contextualSpacing/>
    </w:pPr>
    <w:rPr>
      <w:sz w:val="22"/>
      <w:szCs w:val="22"/>
      <w:lang w:val="en-US" w:eastAsia="en-US" w:bidi="en-US"/>
    </w:rPr>
  </w:style>
  <w:style w:type="character" w:customStyle="1" w:styleId="ng-binding">
    <w:name w:val="ng-binding"/>
    <w:rsid w:val="0024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Nagaduś</dc:creator>
  <cp:keywords/>
  <dc:description/>
  <cp:lastModifiedBy>Monika Górecka</cp:lastModifiedBy>
  <cp:revision>3</cp:revision>
  <dcterms:created xsi:type="dcterms:W3CDTF">2025-04-07T13:02:00Z</dcterms:created>
  <dcterms:modified xsi:type="dcterms:W3CDTF">2025-04-10T07:06:00Z</dcterms:modified>
</cp:coreProperties>
</file>