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F9ECD" w14:textId="107F50D0" w:rsidR="007C3A8C" w:rsidRDefault="007C3A8C" w:rsidP="007C3A8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DCFCCF7" wp14:editId="17F6DA1A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20"/>
        </w:rPr>
        <w:t xml:space="preserve"> </w:t>
      </w:r>
    </w:p>
    <w:p w14:paraId="26BC11B7" w14:textId="77777777" w:rsidR="007C3A8C" w:rsidRDefault="007C3A8C" w:rsidP="007C3A8C">
      <w:pPr>
        <w:pStyle w:val="Nagwek"/>
        <w:ind w:right="4959"/>
        <w:jc w:val="center"/>
        <w:rPr>
          <w:b/>
        </w:rPr>
      </w:pPr>
    </w:p>
    <w:p w14:paraId="18006948" w14:textId="77777777" w:rsidR="007C3A8C" w:rsidRDefault="007C3A8C" w:rsidP="007C3A8C">
      <w:pPr>
        <w:pStyle w:val="Nagwek"/>
        <w:ind w:left="-851" w:right="5526"/>
        <w:jc w:val="center"/>
        <w:rPr>
          <w:b/>
        </w:rPr>
      </w:pPr>
    </w:p>
    <w:p w14:paraId="62D3B3CA" w14:textId="77777777"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>KRAJOWA SZKOŁA</w:t>
      </w:r>
    </w:p>
    <w:p w14:paraId="6EA534E8" w14:textId="77777777"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 xml:space="preserve"> SĄDOWNICTWA I PROKURATURY</w:t>
      </w:r>
    </w:p>
    <w:p w14:paraId="52EB9108" w14:textId="77777777" w:rsidR="007C3A8C" w:rsidRDefault="007C3A8C" w:rsidP="007C3A8C">
      <w:pPr>
        <w:pStyle w:val="Nagwek"/>
        <w:ind w:right="4392" w:hanging="283"/>
        <w:rPr>
          <w:b/>
        </w:rPr>
      </w:pPr>
    </w:p>
    <w:p w14:paraId="3227B759" w14:textId="2152827A" w:rsidR="007C3A8C" w:rsidRPr="0024292A" w:rsidRDefault="007C3A8C" w:rsidP="007C3A8C">
      <w:pPr>
        <w:jc w:val="right"/>
        <w:rPr>
          <w:rFonts w:ascii="Times New Roman" w:hAnsi="Times New Roman"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t xml:space="preserve">Kraków, </w:t>
      </w:r>
      <w:r w:rsidR="00F40B46">
        <w:rPr>
          <w:rFonts w:ascii="Times New Roman" w:hAnsi="Times New Roman"/>
          <w:sz w:val="24"/>
          <w:szCs w:val="24"/>
        </w:rPr>
        <w:t>17 czerwca</w:t>
      </w:r>
      <w:r w:rsidR="004B6766" w:rsidRPr="0024292A">
        <w:rPr>
          <w:rFonts w:ascii="Times New Roman" w:hAnsi="Times New Roman"/>
          <w:sz w:val="24"/>
          <w:szCs w:val="24"/>
        </w:rPr>
        <w:t xml:space="preserve"> 202</w:t>
      </w:r>
      <w:r w:rsidR="00F40B46">
        <w:rPr>
          <w:rFonts w:ascii="Times New Roman" w:hAnsi="Times New Roman"/>
          <w:sz w:val="24"/>
          <w:szCs w:val="24"/>
        </w:rPr>
        <w:t>4</w:t>
      </w:r>
      <w:r w:rsidRPr="0024292A">
        <w:rPr>
          <w:rFonts w:ascii="Times New Roman" w:hAnsi="Times New Roman"/>
          <w:sz w:val="24"/>
          <w:szCs w:val="24"/>
        </w:rPr>
        <w:t xml:space="preserve"> </w:t>
      </w:r>
      <w:r w:rsidR="00B732B5" w:rsidRPr="0024292A">
        <w:rPr>
          <w:rFonts w:ascii="Times New Roman" w:hAnsi="Times New Roman"/>
          <w:sz w:val="24"/>
          <w:szCs w:val="24"/>
        </w:rPr>
        <w:t>r</w:t>
      </w:r>
      <w:r w:rsidRPr="0024292A">
        <w:rPr>
          <w:rFonts w:ascii="Times New Roman" w:hAnsi="Times New Roman"/>
          <w:sz w:val="24"/>
          <w:szCs w:val="24"/>
        </w:rPr>
        <w:t>.</w:t>
      </w:r>
    </w:p>
    <w:p w14:paraId="6C2688C1" w14:textId="29F73A80" w:rsidR="00143DF2" w:rsidRPr="0024292A" w:rsidRDefault="00143DF2" w:rsidP="00143DF2">
      <w:pPr>
        <w:jc w:val="both"/>
        <w:rPr>
          <w:rFonts w:ascii="Times New Roman" w:hAnsi="Times New Roman"/>
          <w:b/>
          <w:sz w:val="24"/>
          <w:szCs w:val="24"/>
        </w:rPr>
      </w:pPr>
      <w:r w:rsidRPr="0024292A">
        <w:rPr>
          <w:rFonts w:ascii="Times New Roman" w:hAnsi="Times New Roman"/>
          <w:b/>
          <w:sz w:val="24"/>
          <w:szCs w:val="24"/>
        </w:rPr>
        <w:t>OAS-II.420.</w:t>
      </w:r>
      <w:r w:rsidR="00F40B46">
        <w:rPr>
          <w:rFonts w:ascii="Times New Roman" w:hAnsi="Times New Roman"/>
          <w:b/>
          <w:sz w:val="24"/>
          <w:szCs w:val="24"/>
        </w:rPr>
        <w:t>6</w:t>
      </w:r>
      <w:r w:rsidRPr="0024292A">
        <w:rPr>
          <w:rFonts w:ascii="Times New Roman" w:hAnsi="Times New Roman"/>
          <w:b/>
          <w:sz w:val="24"/>
          <w:szCs w:val="24"/>
        </w:rPr>
        <w:t>.202</w:t>
      </w:r>
      <w:r w:rsidR="00F40B46">
        <w:rPr>
          <w:rFonts w:ascii="Times New Roman" w:hAnsi="Times New Roman"/>
          <w:b/>
          <w:sz w:val="24"/>
          <w:szCs w:val="24"/>
        </w:rPr>
        <w:t>4</w:t>
      </w:r>
    </w:p>
    <w:p w14:paraId="7CF40DD7" w14:textId="0C8C1A1E" w:rsidR="007C3A8C" w:rsidRPr="002A1196" w:rsidRDefault="002A1196" w:rsidP="002A1196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</w:t>
      </w:r>
      <w:r w:rsidR="007C3A8C" w:rsidRPr="0024292A">
        <w:rPr>
          <w:rFonts w:ascii="Times New Roman" w:hAnsi="Times New Roman"/>
          <w:i/>
          <w:sz w:val="24"/>
          <w:szCs w:val="24"/>
        </w:rPr>
        <w:t xml:space="preserve">ot. praktyk aplikantów </w:t>
      </w:r>
      <w:r w:rsidR="00143DF2" w:rsidRPr="0024292A">
        <w:rPr>
          <w:rFonts w:ascii="Times New Roman" w:hAnsi="Times New Roman"/>
          <w:i/>
          <w:sz w:val="24"/>
          <w:szCs w:val="24"/>
        </w:rPr>
        <w:t>X</w:t>
      </w:r>
      <w:r w:rsidR="00CF6C3B" w:rsidRPr="0024292A">
        <w:rPr>
          <w:rFonts w:ascii="Times New Roman" w:hAnsi="Times New Roman"/>
          <w:i/>
          <w:sz w:val="24"/>
          <w:szCs w:val="24"/>
        </w:rPr>
        <w:t>I</w:t>
      </w:r>
      <w:r w:rsidR="00F40B46">
        <w:rPr>
          <w:rFonts w:ascii="Times New Roman" w:hAnsi="Times New Roman"/>
          <w:i/>
          <w:sz w:val="24"/>
          <w:szCs w:val="24"/>
        </w:rPr>
        <w:t>I</w:t>
      </w:r>
      <w:r w:rsidR="00143DF2" w:rsidRPr="0024292A">
        <w:rPr>
          <w:rFonts w:ascii="Times New Roman" w:hAnsi="Times New Roman"/>
          <w:i/>
          <w:sz w:val="24"/>
          <w:szCs w:val="24"/>
        </w:rPr>
        <w:t>I</w:t>
      </w:r>
      <w:r w:rsidR="007C3A8C" w:rsidRPr="0024292A">
        <w:rPr>
          <w:rFonts w:ascii="Times New Roman" w:hAnsi="Times New Roman"/>
          <w:i/>
          <w:sz w:val="24"/>
          <w:szCs w:val="24"/>
        </w:rPr>
        <w:t xml:space="preserve"> roczni</w:t>
      </w:r>
      <w:r w:rsidR="00374436" w:rsidRPr="0024292A">
        <w:rPr>
          <w:rFonts w:ascii="Times New Roman" w:hAnsi="Times New Roman"/>
          <w:i/>
          <w:sz w:val="24"/>
          <w:szCs w:val="24"/>
        </w:rPr>
        <w:t xml:space="preserve">ka aplikacji sędziowskiej po </w:t>
      </w:r>
      <w:r w:rsidR="00143DF2" w:rsidRPr="0024292A">
        <w:rPr>
          <w:rFonts w:ascii="Times New Roman" w:hAnsi="Times New Roman"/>
          <w:i/>
          <w:sz w:val="24"/>
          <w:szCs w:val="24"/>
        </w:rPr>
        <w:t>30</w:t>
      </w:r>
      <w:r w:rsidR="007C3A8C" w:rsidRPr="0024292A">
        <w:rPr>
          <w:rFonts w:ascii="Times New Roman" w:hAnsi="Times New Roman"/>
          <w:i/>
          <w:sz w:val="24"/>
          <w:szCs w:val="24"/>
        </w:rPr>
        <w:t xml:space="preserve"> zjeździ</w:t>
      </w:r>
      <w:r>
        <w:rPr>
          <w:rFonts w:ascii="Times New Roman" w:hAnsi="Times New Roman"/>
          <w:i/>
          <w:sz w:val="24"/>
          <w:szCs w:val="24"/>
        </w:rPr>
        <w:t>e</w:t>
      </w:r>
    </w:p>
    <w:p w14:paraId="39C3E0D3" w14:textId="77777777" w:rsidR="007C3A8C" w:rsidRPr="0024292A" w:rsidRDefault="007C3A8C" w:rsidP="002A1196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24292A">
        <w:rPr>
          <w:rFonts w:ascii="Times New Roman" w:hAnsi="Times New Roman"/>
          <w:b/>
          <w:sz w:val="24"/>
          <w:szCs w:val="24"/>
        </w:rPr>
        <w:t>Do</w:t>
      </w:r>
    </w:p>
    <w:p w14:paraId="2A94D1E6" w14:textId="651DE8A8" w:rsidR="007C3A8C" w:rsidRPr="0024292A" w:rsidRDefault="00B732B5" w:rsidP="002A1196">
      <w:pPr>
        <w:spacing w:after="0" w:line="360" w:lineRule="auto"/>
        <w:ind w:left="4956"/>
        <w:rPr>
          <w:rFonts w:ascii="Times New Roman" w:hAnsi="Times New Roman"/>
          <w:b/>
          <w:sz w:val="24"/>
          <w:szCs w:val="24"/>
        </w:rPr>
      </w:pPr>
      <w:r w:rsidRPr="0024292A">
        <w:rPr>
          <w:rFonts w:ascii="Times New Roman" w:hAnsi="Times New Roman"/>
          <w:b/>
          <w:sz w:val="24"/>
          <w:szCs w:val="24"/>
        </w:rPr>
        <w:t>P</w:t>
      </w:r>
      <w:r w:rsidR="007C3A8C" w:rsidRPr="0024292A">
        <w:rPr>
          <w:rFonts w:ascii="Times New Roman" w:hAnsi="Times New Roman"/>
          <w:b/>
          <w:sz w:val="24"/>
          <w:szCs w:val="24"/>
        </w:rPr>
        <w:t>atronów praktyk</w:t>
      </w:r>
    </w:p>
    <w:p w14:paraId="2A4536D4" w14:textId="2F380094" w:rsidR="007C3A8C" w:rsidRPr="0024292A" w:rsidRDefault="007C3A8C" w:rsidP="002A1196">
      <w:pPr>
        <w:spacing w:after="0" w:line="360" w:lineRule="auto"/>
        <w:ind w:left="4956"/>
        <w:rPr>
          <w:rFonts w:ascii="Times New Roman" w:hAnsi="Times New Roman"/>
          <w:b/>
          <w:sz w:val="24"/>
          <w:szCs w:val="24"/>
        </w:rPr>
      </w:pPr>
      <w:r w:rsidRPr="0024292A">
        <w:rPr>
          <w:rFonts w:ascii="Times New Roman" w:hAnsi="Times New Roman"/>
          <w:b/>
          <w:sz w:val="24"/>
          <w:szCs w:val="24"/>
        </w:rPr>
        <w:t xml:space="preserve">oraz </w:t>
      </w:r>
      <w:r w:rsidR="00B732B5" w:rsidRPr="0024292A">
        <w:rPr>
          <w:rFonts w:ascii="Times New Roman" w:hAnsi="Times New Roman"/>
          <w:b/>
          <w:sz w:val="24"/>
          <w:szCs w:val="24"/>
        </w:rPr>
        <w:t>P</w:t>
      </w:r>
      <w:r w:rsidRPr="0024292A">
        <w:rPr>
          <w:rFonts w:ascii="Times New Roman" w:hAnsi="Times New Roman"/>
          <w:b/>
          <w:sz w:val="24"/>
          <w:szCs w:val="24"/>
        </w:rPr>
        <w:t>atronów koordynatorów</w:t>
      </w:r>
    </w:p>
    <w:p w14:paraId="479F524E" w14:textId="7EC7B577" w:rsidR="002A1196" w:rsidRDefault="007C3A8C" w:rsidP="002A1196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24292A">
        <w:rPr>
          <w:rFonts w:ascii="Times New Roman" w:hAnsi="Times New Roman"/>
          <w:b/>
          <w:sz w:val="24"/>
          <w:szCs w:val="24"/>
        </w:rPr>
        <w:t>aplikantów aplikacji sędziowskiej</w:t>
      </w:r>
    </w:p>
    <w:p w14:paraId="4E89A378" w14:textId="77777777" w:rsidR="002A1196" w:rsidRPr="0024292A" w:rsidRDefault="002A1196" w:rsidP="002A1196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E69B719" w14:textId="60DDD6D9" w:rsidR="007C3A8C" w:rsidRPr="0024292A" w:rsidRDefault="00143DF2" w:rsidP="002A119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t>U</w:t>
      </w:r>
      <w:r w:rsidR="007C3A8C" w:rsidRPr="0024292A">
        <w:rPr>
          <w:rFonts w:ascii="Times New Roman" w:hAnsi="Times New Roman"/>
          <w:sz w:val="24"/>
          <w:szCs w:val="24"/>
        </w:rPr>
        <w:t xml:space="preserve">przejmie przedstawiam szczegółowy zakres tematyczny, który winien być przedmiotem praktyk aplikantów </w:t>
      </w:r>
      <w:r w:rsidR="002A1196">
        <w:rPr>
          <w:rFonts w:ascii="Times New Roman" w:hAnsi="Times New Roman"/>
          <w:b/>
          <w:sz w:val="24"/>
          <w:szCs w:val="24"/>
          <w:u w:val="single"/>
        </w:rPr>
        <w:t>XII</w:t>
      </w:r>
      <w:r w:rsidR="00F40B46">
        <w:rPr>
          <w:rFonts w:ascii="Times New Roman" w:hAnsi="Times New Roman"/>
          <w:b/>
          <w:sz w:val="24"/>
          <w:szCs w:val="24"/>
          <w:u w:val="single"/>
        </w:rPr>
        <w:t>I</w:t>
      </w:r>
      <w:r w:rsidR="007C3A8C" w:rsidRPr="0024292A">
        <w:rPr>
          <w:rFonts w:ascii="Times New Roman" w:hAnsi="Times New Roman"/>
          <w:b/>
          <w:sz w:val="24"/>
          <w:szCs w:val="24"/>
          <w:u w:val="single"/>
        </w:rPr>
        <w:t xml:space="preserve"> rocznika aplikacji sędziowskiej</w:t>
      </w:r>
      <w:r w:rsidR="007C3A8C" w:rsidRPr="0024292A">
        <w:rPr>
          <w:rFonts w:ascii="Times New Roman" w:hAnsi="Times New Roman"/>
          <w:sz w:val="24"/>
          <w:szCs w:val="24"/>
        </w:rPr>
        <w:t xml:space="preserve"> odbywanych w terminie </w:t>
      </w:r>
      <w:r w:rsidR="0034745C">
        <w:rPr>
          <w:rFonts w:ascii="Times New Roman" w:hAnsi="Times New Roman"/>
          <w:sz w:val="24"/>
          <w:szCs w:val="24"/>
        </w:rPr>
        <w:t xml:space="preserve">od </w:t>
      </w:r>
      <w:r w:rsidR="00F40B46">
        <w:rPr>
          <w:rFonts w:ascii="Times New Roman" w:hAnsi="Times New Roman"/>
          <w:b/>
          <w:sz w:val="24"/>
          <w:szCs w:val="24"/>
        </w:rPr>
        <w:t>30 września -</w:t>
      </w:r>
      <w:r w:rsidR="00CF6C3B" w:rsidRPr="0024292A">
        <w:rPr>
          <w:rFonts w:ascii="Times New Roman" w:hAnsi="Times New Roman"/>
          <w:b/>
          <w:sz w:val="24"/>
          <w:szCs w:val="24"/>
        </w:rPr>
        <w:t xml:space="preserve"> </w:t>
      </w:r>
      <w:r w:rsidR="00F40B46">
        <w:rPr>
          <w:rFonts w:ascii="Times New Roman" w:hAnsi="Times New Roman"/>
          <w:b/>
          <w:sz w:val="24"/>
          <w:szCs w:val="24"/>
        </w:rPr>
        <w:t xml:space="preserve">18 października 2024 </w:t>
      </w:r>
      <w:r w:rsidR="00CF6C3B" w:rsidRPr="0024292A">
        <w:rPr>
          <w:rFonts w:ascii="Times New Roman" w:hAnsi="Times New Roman"/>
          <w:b/>
          <w:sz w:val="24"/>
          <w:szCs w:val="24"/>
        </w:rPr>
        <w:t xml:space="preserve">r. </w:t>
      </w:r>
      <w:r w:rsidR="007C3A8C" w:rsidRPr="0024292A">
        <w:rPr>
          <w:rFonts w:ascii="Times New Roman" w:hAnsi="Times New Roman"/>
          <w:b/>
          <w:sz w:val="24"/>
          <w:szCs w:val="24"/>
          <w:u w:val="single"/>
        </w:rPr>
        <w:t xml:space="preserve">po </w:t>
      </w:r>
      <w:r w:rsidRPr="0024292A">
        <w:rPr>
          <w:rFonts w:ascii="Times New Roman" w:hAnsi="Times New Roman"/>
          <w:b/>
          <w:sz w:val="24"/>
          <w:szCs w:val="24"/>
          <w:u w:val="single"/>
        </w:rPr>
        <w:t>30</w:t>
      </w:r>
      <w:r w:rsidR="007C3A8C" w:rsidRPr="0024292A">
        <w:rPr>
          <w:rFonts w:ascii="Times New Roman" w:hAnsi="Times New Roman"/>
          <w:b/>
          <w:sz w:val="24"/>
          <w:szCs w:val="24"/>
          <w:u w:val="single"/>
        </w:rPr>
        <w:t> zjeździe</w:t>
      </w:r>
      <w:r w:rsidR="007C3A8C" w:rsidRPr="0024292A">
        <w:rPr>
          <w:rFonts w:ascii="Times New Roman" w:hAnsi="Times New Roman"/>
          <w:sz w:val="24"/>
          <w:szCs w:val="24"/>
        </w:rPr>
        <w:t xml:space="preserve"> aplikacji sędziowskiej, </w:t>
      </w:r>
      <w:bookmarkStart w:id="1" w:name="_Hlk142640937"/>
      <w:r w:rsidR="007C3A8C" w:rsidRPr="0024292A">
        <w:rPr>
          <w:rFonts w:ascii="Times New Roman" w:hAnsi="Times New Roman"/>
          <w:sz w:val="24"/>
          <w:szCs w:val="24"/>
        </w:rPr>
        <w:t xml:space="preserve">który </w:t>
      </w:r>
      <w:r w:rsidR="00B732B5" w:rsidRPr="0024292A">
        <w:rPr>
          <w:rFonts w:ascii="Times New Roman" w:hAnsi="Times New Roman"/>
          <w:sz w:val="24"/>
          <w:szCs w:val="24"/>
        </w:rPr>
        <w:t xml:space="preserve">z kolei </w:t>
      </w:r>
      <w:r w:rsidR="007C3A8C" w:rsidRPr="0024292A">
        <w:rPr>
          <w:rFonts w:ascii="Times New Roman" w:hAnsi="Times New Roman"/>
          <w:sz w:val="24"/>
          <w:szCs w:val="24"/>
        </w:rPr>
        <w:t>od</w:t>
      </w:r>
      <w:r w:rsidR="00B732B5" w:rsidRPr="0024292A">
        <w:rPr>
          <w:rFonts w:ascii="Times New Roman" w:hAnsi="Times New Roman"/>
          <w:sz w:val="24"/>
          <w:szCs w:val="24"/>
        </w:rPr>
        <w:t>będzie się</w:t>
      </w:r>
      <w:r w:rsidR="007C3A8C" w:rsidRPr="0024292A">
        <w:rPr>
          <w:rFonts w:ascii="Times New Roman" w:hAnsi="Times New Roman"/>
          <w:sz w:val="24"/>
          <w:szCs w:val="24"/>
        </w:rPr>
        <w:t xml:space="preserve"> </w:t>
      </w:r>
      <w:r w:rsidR="0024292A">
        <w:rPr>
          <w:rFonts w:ascii="Times New Roman" w:hAnsi="Times New Roman"/>
          <w:sz w:val="24"/>
          <w:szCs w:val="24"/>
        </w:rPr>
        <w:t xml:space="preserve">od </w:t>
      </w:r>
      <w:r w:rsidR="00F40B46">
        <w:rPr>
          <w:rFonts w:ascii="Times New Roman" w:hAnsi="Times New Roman"/>
          <w:sz w:val="24"/>
          <w:szCs w:val="24"/>
        </w:rPr>
        <w:t xml:space="preserve">23 do 27 września </w:t>
      </w:r>
      <w:r w:rsidRPr="0024292A">
        <w:rPr>
          <w:rFonts w:ascii="Times New Roman" w:hAnsi="Times New Roman"/>
          <w:sz w:val="24"/>
          <w:szCs w:val="24"/>
        </w:rPr>
        <w:t>202</w:t>
      </w:r>
      <w:r w:rsidR="00F40B46">
        <w:rPr>
          <w:rFonts w:ascii="Times New Roman" w:hAnsi="Times New Roman"/>
          <w:sz w:val="24"/>
          <w:szCs w:val="24"/>
        </w:rPr>
        <w:t>4</w:t>
      </w:r>
      <w:r w:rsidRPr="0024292A">
        <w:rPr>
          <w:rFonts w:ascii="Times New Roman" w:hAnsi="Times New Roman"/>
          <w:sz w:val="24"/>
          <w:szCs w:val="24"/>
        </w:rPr>
        <w:t xml:space="preserve"> </w:t>
      </w:r>
      <w:r w:rsidR="007C3A8C" w:rsidRPr="0024292A">
        <w:rPr>
          <w:rFonts w:ascii="Times New Roman" w:hAnsi="Times New Roman"/>
          <w:sz w:val="24"/>
          <w:szCs w:val="24"/>
        </w:rPr>
        <w:t xml:space="preserve">r. </w:t>
      </w:r>
    </w:p>
    <w:bookmarkEnd w:id="1"/>
    <w:p w14:paraId="58A1E9E3" w14:textId="59B2188F" w:rsidR="007C3A8C" w:rsidRPr="0024292A" w:rsidRDefault="007C3A8C" w:rsidP="002A119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t xml:space="preserve">Założeniem praktyki, co do zasady, jest zaznajomienie aplikantów z czynnościami i metodyką pracy sędziego oraz doskonalenie umiejętności wykorzystania wiedzy teoretycznej i znajomości orzecznictwa przy sporządzaniu projektów orzeczeń, zarządzeń i pism procesowych, a także poprzez uczestniczenie w czynnościach podejmowanych przez patrona praktyki. Praktyka winna utrwalać wiedzę zdobytą przez aplikanta podczas poprzedzających ją zajęć seminaryjnych w ramach zjazdu. </w:t>
      </w:r>
    </w:p>
    <w:p w14:paraId="56967EF5" w14:textId="332788AD" w:rsidR="00A76E09" w:rsidRDefault="007C3A8C" w:rsidP="002A119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t xml:space="preserve">Zgodnie z programem aplikacji sędziowskiej realizowanym przez aplikantów </w:t>
      </w:r>
      <w:r w:rsidR="00714A4D" w:rsidRPr="0024292A">
        <w:rPr>
          <w:rFonts w:ascii="Times New Roman" w:hAnsi="Times New Roman"/>
          <w:sz w:val="24"/>
          <w:szCs w:val="24"/>
        </w:rPr>
        <w:t>XI</w:t>
      </w:r>
      <w:r w:rsidR="00CF6C3B" w:rsidRPr="0024292A">
        <w:rPr>
          <w:rFonts w:ascii="Times New Roman" w:hAnsi="Times New Roman"/>
          <w:sz w:val="24"/>
          <w:szCs w:val="24"/>
        </w:rPr>
        <w:t>I</w:t>
      </w:r>
      <w:r w:rsidR="00F21106">
        <w:rPr>
          <w:rFonts w:ascii="Times New Roman" w:hAnsi="Times New Roman"/>
          <w:sz w:val="24"/>
          <w:szCs w:val="24"/>
        </w:rPr>
        <w:t>I</w:t>
      </w:r>
      <w:r w:rsidRPr="0024292A">
        <w:rPr>
          <w:rFonts w:ascii="Times New Roman" w:hAnsi="Times New Roman"/>
          <w:sz w:val="24"/>
          <w:szCs w:val="24"/>
        </w:rPr>
        <w:t xml:space="preserve"> rocznik</w:t>
      </w:r>
      <w:r w:rsidR="00374436" w:rsidRPr="0024292A">
        <w:rPr>
          <w:rFonts w:ascii="Times New Roman" w:hAnsi="Times New Roman"/>
          <w:sz w:val="24"/>
          <w:szCs w:val="24"/>
        </w:rPr>
        <w:t xml:space="preserve">a tej aplikacji, </w:t>
      </w:r>
      <w:r w:rsidR="00C32AE5" w:rsidRPr="0024292A">
        <w:rPr>
          <w:rFonts w:ascii="Times New Roman" w:hAnsi="Times New Roman"/>
          <w:sz w:val="24"/>
          <w:szCs w:val="24"/>
        </w:rPr>
        <w:t>tematyka</w:t>
      </w:r>
      <w:r w:rsidR="00374436" w:rsidRPr="0024292A">
        <w:rPr>
          <w:rFonts w:ascii="Times New Roman" w:hAnsi="Times New Roman"/>
          <w:sz w:val="24"/>
          <w:szCs w:val="24"/>
        </w:rPr>
        <w:t xml:space="preserve"> </w:t>
      </w:r>
      <w:r w:rsidR="00714A4D" w:rsidRPr="0024292A">
        <w:rPr>
          <w:rFonts w:ascii="Times New Roman" w:hAnsi="Times New Roman"/>
          <w:sz w:val="24"/>
          <w:szCs w:val="24"/>
        </w:rPr>
        <w:t>30</w:t>
      </w:r>
      <w:r w:rsidRPr="0024292A">
        <w:rPr>
          <w:rFonts w:ascii="Times New Roman" w:hAnsi="Times New Roman"/>
          <w:sz w:val="24"/>
          <w:szCs w:val="24"/>
        </w:rPr>
        <w:t xml:space="preserve"> zjazdu </w:t>
      </w:r>
      <w:r w:rsidR="00C32AE5" w:rsidRPr="0024292A">
        <w:rPr>
          <w:rFonts w:ascii="Times New Roman" w:hAnsi="Times New Roman"/>
          <w:sz w:val="24"/>
          <w:szCs w:val="24"/>
        </w:rPr>
        <w:t xml:space="preserve">obejmuje zagadnienia dotyczące </w:t>
      </w:r>
      <w:r w:rsidR="00D22A5C" w:rsidRPr="0024292A">
        <w:rPr>
          <w:rFonts w:ascii="Times New Roman" w:hAnsi="Times New Roman"/>
          <w:b/>
          <w:sz w:val="24"/>
          <w:szCs w:val="24"/>
        </w:rPr>
        <w:t>praw</w:t>
      </w:r>
      <w:r w:rsidR="00CF6C3B" w:rsidRPr="0024292A">
        <w:rPr>
          <w:rFonts w:ascii="Times New Roman" w:hAnsi="Times New Roman"/>
          <w:b/>
          <w:sz w:val="24"/>
          <w:szCs w:val="24"/>
        </w:rPr>
        <w:t>a</w:t>
      </w:r>
      <w:r w:rsidR="00D22A5C" w:rsidRPr="0024292A">
        <w:rPr>
          <w:rFonts w:ascii="Times New Roman" w:hAnsi="Times New Roman"/>
          <w:b/>
          <w:sz w:val="24"/>
          <w:szCs w:val="24"/>
        </w:rPr>
        <w:t xml:space="preserve"> gospodarcze</w:t>
      </w:r>
      <w:r w:rsidR="00CF6C3B" w:rsidRPr="0024292A">
        <w:rPr>
          <w:rFonts w:ascii="Times New Roman" w:hAnsi="Times New Roman"/>
          <w:b/>
          <w:sz w:val="24"/>
          <w:szCs w:val="24"/>
        </w:rPr>
        <w:t>go oraz</w:t>
      </w:r>
      <w:r w:rsidR="00D22A5C" w:rsidRPr="0024292A">
        <w:rPr>
          <w:rFonts w:ascii="Times New Roman" w:hAnsi="Times New Roman"/>
          <w:b/>
          <w:sz w:val="24"/>
          <w:szCs w:val="24"/>
        </w:rPr>
        <w:t xml:space="preserve"> zobowiąza</w:t>
      </w:r>
      <w:r w:rsidR="00CF6C3B" w:rsidRPr="0024292A">
        <w:rPr>
          <w:rFonts w:ascii="Times New Roman" w:hAnsi="Times New Roman"/>
          <w:b/>
          <w:sz w:val="24"/>
          <w:szCs w:val="24"/>
        </w:rPr>
        <w:t>ń</w:t>
      </w:r>
      <w:r w:rsidRPr="0024292A">
        <w:rPr>
          <w:rFonts w:ascii="Times New Roman" w:hAnsi="Times New Roman"/>
          <w:sz w:val="24"/>
          <w:szCs w:val="24"/>
        </w:rPr>
        <w:t xml:space="preserve">. Po zakończeniu zjazdu aplikanci mają odbyć trwającą </w:t>
      </w:r>
      <w:r w:rsidR="00714A4D" w:rsidRPr="0024292A">
        <w:rPr>
          <w:rFonts w:ascii="Times New Roman" w:hAnsi="Times New Roman"/>
          <w:sz w:val="24"/>
          <w:szCs w:val="24"/>
        </w:rPr>
        <w:t>3</w:t>
      </w:r>
      <w:r w:rsidR="00D84572" w:rsidRPr="0024292A">
        <w:rPr>
          <w:rFonts w:ascii="Times New Roman" w:hAnsi="Times New Roman"/>
          <w:sz w:val="24"/>
          <w:szCs w:val="24"/>
        </w:rPr>
        <w:t xml:space="preserve"> tygodnie </w:t>
      </w:r>
      <w:r w:rsidR="006B1A06" w:rsidRPr="0024292A">
        <w:rPr>
          <w:rFonts w:ascii="Times New Roman" w:hAnsi="Times New Roman"/>
          <w:sz w:val="24"/>
          <w:szCs w:val="24"/>
        </w:rPr>
        <w:t xml:space="preserve">praktykę </w:t>
      </w:r>
      <w:r w:rsidR="00D84572" w:rsidRPr="0024292A">
        <w:rPr>
          <w:rFonts w:ascii="Times New Roman" w:hAnsi="Times New Roman"/>
          <w:b/>
          <w:sz w:val="24"/>
          <w:szCs w:val="24"/>
          <w:u w:val="single"/>
        </w:rPr>
        <w:t xml:space="preserve">w sądzie </w:t>
      </w:r>
      <w:r w:rsidR="00D22A5C" w:rsidRPr="0024292A">
        <w:rPr>
          <w:rFonts w:ascii="Times New Roman" w:hAnsi="Times New Roman"/>
          <w:b/>
          <w:sz w:val="24"/>
          <w:szCs w:val="24"/>
          <w:u w:val="single"/>
        </w:rPr>
        <w:t>rejonowym</w:t>
      </w:r>
      <w:r w:rsidR="005D2EF9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="00D84572" w:rsidRPr="0024292A">
        <w:rPr>
          <w:rFonts w:ascii="Times New Roman" w:hAnsi="Times New Roman"/>
          <w:b/>
          <w:sz w:val="24"/>
          <w:szCs w:val="24"/>
          <w:u w:val="single"/>
        </w:rPr>
        <w:t>wydzia</w:t>
      </w:r>
      <w:r w:rsidR="00B27341" w:rsidRPr="0024292A">
        <w:rPr>
          <w:rFonts w:ascii="Times New Roman" w:hAnsi="Times New Roman"/>
          <w:b/>
          <w:sz w:val="24"/>
          <w:szCs w:val="24"/>
          <w:u w:val="single"/>
        </w:rPr>
        <w:t>le</w:t>
      </w:r>
      <w:r w:rsidR="00D84572" w:rsidRPr="0024292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32AE5" w:rsidRPr="0024292A">
        <w:rPr>
          <w:rFonts w:ascii="Times New Roman" w:hAnsi="Times New Roman"/>
          <w:b/>
          <w:sz w:val="24"/>
          <w:szCs w:val="24"/>
          <w:u w:val="single"/>
        </w:rPr>
        <w:t>gospodarczym</w:t>
      </w:r>
      <w:r w:rsidR="00A76E09" w:rsidRPr="0024292A">
        <w:rPr>
          <w:rFonts w:ascii="Times New Roman" w:hAnsi="Times New Roman"/>
          <w:sz w:val="24"/>
          <w:szCs w:val="24"/>
        </w:rPr>
        <w:t>.</w:t>
      </w:r>
    </w:p>
    <w:p w14:paraId="6F9B75DF" w14:textId="77777777" w:rsidR="002A1196" w:rsidRPr="0024292A" w:rsidRDefault="002A1196" w:rsidP="002A119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6916082" w14:textId="77777777" w:rsidR="007C3A8C" w:rsidRPr="0024292A" w:rsidRDefault="00085E89" w:rsidP="002A1196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t xml:space="preserve">W zakresie spraw </w:t>
      </w:r>
      <w:r w:rsidR="00225EE4" w:rsidRPr="0024292A">
        <w:rPr>
          <w:rFonts w:ascii="Times New Roman" w:hAnsi="Times New Roman"/>
          <w:sz w:val="24"/>
          <w:szCs w:val="24"/>
        </w:rPr>
        <w:t xml:space="preserve">będących przedmiotem zjazdu </w:t>
      </w:r>
      <w:r w:rsidR="007C3A8C" w:rsidRPr="0024292A">
        <w:rPr>
          <w:rFonts w:ascii="Times New Roman" w:hAnsi="Times New Roman"/>
          <w:sz w:val="24"/>
          <w:szCs w:val="24"/>
        </w:rPr>
        <w:t xml:space="preserve">patron praktyki oraz patron koordynator powinni przy pracy z aplikantami </w:t>
      </w:r>
      <w:r w:rsidR="0049107A" w:rsidRPr="0024292A">
        <w:rPr>
          <w:rFonts w:ascii="Times New Roman" w:hAnsi="Times New Roman"/>
          <w:sz w:val="24"/>
          <w:szCs w:val="24"/>
        </w:rPr>
        <w:t xml:space="preserve">podczas praktyki </w:t>
      </w:r>
      <w:r w:rsidR="007C3A8C" w:rsidRPr="0024292A">
        <w:rPr>
          <w:rFonts w:ascii="Times New Roman" w:hAnsi="Times New Roman"/>
          <w:sz w:val="24"/>
          <w:szCs w:val="24"/>
        </w:rPr>
        <w:t xml:space="preserve">poświęcić szczególną uwagę następującym zagadnieniom z zakresu </w:t>
      </w:r>
      <w:r w:rsidR="007C3A8C" w:rsidRPr="0024292A">
        <w:rPr>
          <w:rFonts w:ascii="Times New Roman" w:hAnsi="Times New Roman"/>
          <w:b/>
          <w:sz w:val="24"/>
          <w:szCs w:val="24"/>
        </w:rPr>
        <w:t>prawa materialnego:</w:t>
      </w:r>
    </w:p>
    <w:p w14:paraId="7F25AD4B" w14:textId="7F244D34" w:rsidR="00C00A33" w:rsidRPr="0024292A" w:rsidRDefault="00C00A33" w:rsidP="002A119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ogólne zasady odpowiedzialności kontraktowej między przedsiębiorcami</w:t>
      </w:r>
      <w:r w:rsidR="009D2102"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 i ich modyfikacje w stosunku do obrotu nieprofesjonalnego, ze szczególnym uwzględnieniem przepisów </w:t>
      </w:r>
      <w:r w:rsidR="009D2102" w:rsidRPr="0024292A">
        <w:rPr>
          <w:rFonts w:ascii="Times New Roman" w:eastAsia="Andale Sans UI" w:hAnsi="Times New Roman"/>
          <w:kern w:val="3"/>
          <w:sz w:val="24"/>
          <w:szCs w:val="24"/>
        </w:rPr>
        <w:lastRenderedPageBreak/>
        <w:t>ustawy z dnia 8 marca 2013 r. o przeciwdziałaniu nadmiernym opóźnieniom w transakcjach handlowych;</w:t>
      </w:r>
    </w:p>
    <w:p w14:paraId="62F1E50D" w14:textId="5E616166" w:rsidR="00C00A33" w:rsidRPr="0024292A" w:rsidRDefault="00C00A33" w:rsidP="002A119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kara umowna</w:t>
      </w:r>
      <w:r w:rsidR="009D2102" w:rsidRPr="0024292A">
        <w:rPr>
          <w:rFonts w:ascii="Times New Roman" w:eastAsia="Andale Sans UI" w:hAnsi="Times New Roman"/>
          <w:kern w:val="3"/>
          <w:sz w:val="24"/>
          <w:szCs w:val="24"/>
        </w:rPr>
        <w:t>; dopuszczalność i zakres</w:t>
      </w:r>
      <w:r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 miarkowania </w:t>
      </w:r>
      <w:r w:rsidR="009D2102"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kary umownej </w:t>
      </w:r>
      <w:r w:rsidRPr="0024292A">
        <w:rPr>
          <w:rFonts w:ascii="Times New Roman" w:eastAsia="Andale Sans UI" w:hAnsi="Times New Roman"/>
          <w:kern w:val="3"/>
          <w:sz w:val="24"/>
          <w:szCs w:val="24"/>
        </w:rPr>
        <w:t>w stosunkach między przedsiębiorcami;</w:t>
      </w:r>
    </w:p>
    <w:p w14:paraId="2418011A" w14:textId="6FF2437C" w:rsidR="007E3D9E" w:rsidRPr="0024292A" w:rsidRDefault="007E3D9E" w:rsidP="002A119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potrącenie jako oświadczenie materialnoprawne (art. 498-505 k.c.);</w:t>
      </w:r>
    </w:p>
    <w:p w14:paraId="421688E2" w14:textId="4E981D76" w:rsidR="00E400BC" w:rsidRPr="0024292A" w:rsidRDefault="00D22A5C" w:rsidP="002A119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najczęściej występujące w praktyce umowy między przedsiębiorcami, w tym w szczególności:</w:t>
      </w:r>
    </w:p>
    <w:p w14:paraId="255E5435" w14:textId="3C1F4FC8" w:rsidR="00D22A5C" w:rsidRPr="0024292A" w:rsidRDefault="00D22A5C" w:rsidP="002A119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umowa sprzedaży, ze szczególnym uwzględnieniem</w:t>
      </w:r>
      <w:r w:rsidR="00E76B98"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 przesłanek utraty uprawnień z tytułu rękojmi (art. 563-564 k.c.); Konwencja Narodów Zjednoczonych o umowach międzynarodowej sprzedaży towarów (Wiedeń, 11 kwietnia 1980 r.); </w:t>
      </w:r>
    </w:p>
    <w:p w14:paraId="3CAF0E69" w14:textId="1EC6CC21" w:rsidR="00D22A5C" w:rsidRPr="0024292A" w:rsidRDefault="00D22A5C" w:rsidP="002A119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umowa o dzieło i umowa o roboty budowlane, ze szczególnym uwzględnieniem kryteriów rozróżnienia tych dwóch typów umów;</w:t>
      </w:r>
    </w:p>
    <w:p w14:paraId="28E2C5B0" w14:textId="33C45C4D" w:rsidR="00D22A5C" w:rsidRPr="0024292A" w:rsidRDefault="00D22A5C" w:rsidP="002A119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umowa leasingu,</w:t>
      </w:r>
    </w:p>
    <w:p w14:paraId="3B6D371E" w14:textId="77777777" w:rsidR="00E76B98" w:rsidRPr="0024292A" w:rsidRDefault="00E76B98" w:rsidP="002A119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umowa o rachunek bankowy,</w:t>
      </w:r>
    </w:p>
    <w:p w14:paraId="3C13E941" w14:textId="62E82A2B" w:rsidR="007E3D9E" w:rsidRPr="0024292A" w:rsidRDefault="007E3D9E" w:rsidP="002A119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umowa ubezpieczenia,</w:t>
      </w:r>
    </w:p>
    <w:p w14:paraId="4B91CF23" w14:textId="522897DD" w:rsidR="00D22A5C" w:rsidRPr="0024292A" w:rsidRDefault="00D22A5C" w:rsidP="002A119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umowa agencyjna, </w:t>
      </w:r>
    </w:p>
    <w:p w14:paraId="67E8469F" w14:textId="2304887C" w:rsidR="00E76B98" w:rsidRPr="0024292A" w:rsidRDefault="00E76B98" w:rsidP="002A119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umowa przewozu i umowa spedycji, ze szczególnym uwzględnieniem kryteriów rozróżnienia tych dwóch typów umów; Konwencja o umowie międzynarodowego przewozu drogowego towarów (Genewa, 19 maja 1956 r.)</w:t>
      </w:r>
      <w:r w:rsidR="00C00A33"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 – tzw. Konwencja CMR</w:t>
      </w:r>
      <w:r w:rsidRPr="0024292A">
        <w:rPr>
          <w:rFonts w:ascii="Times New Roman" w:eastAsia="Andale Sans UI" w:hAnsi="Times New Roman"/>
          <w:kern w:val="3"/>
          <w:sz w:val="24"/>
          <w:szCs w:val="24"/>
        </w:rPr>
        <w:t>;</w:t>
      </w:r>
    </w:p>
    <w:p w14:paraId="0F15CB65" w14:textId="11D5AB6B" w:rsidR="00D22A5C" w:rsidRPr="0024292A" w:rsidRDefault="00D22A5C" w:rsidP="002A119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umow</w:t>
      </w:r>
      <w:r w:rsidR="00C00A33" w:rsidRPr="0024292A">
        <w:rPr>
          <w:rFonts w:ascii="Times New Roman" w:eastAsia="Andale Sans UI" w:hAnsi="Times New Roman"/>
          <w:kern w:val="3"/>
          <w:sz w:val="24"/>
          <w:szCs w:val="24"/>
        </w:rPr>
        <w:t>y nienazwane (umowa faktoringu, umowa franczyzy/franchisingu, umowa konsorcjum)</w:t>
      </w:r>
      <w:r w:rsidR="004575BD" w:rsidRPr="0024292A">
        <w:rPr>
          <w:rFonts w:ascii="Times New Roman" w:eastAsia="Andale Sans UI" w:hAnsi="Times New Roman"/>
          <w:kern w:val="3"/>
          <w:sz w:val="24"/>
          <w:szCs w:val="24"/>
        </w:rPr>
        <w:t>;</w:t>
      </w:r>
    </w:p>
    <w:p w14:paraId="15899491" w14:textId="0EB31F8E" w:rsidR="00D22A5C" w:rsidRDefault="00C00A33" w:rsidP="002A119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spółka cywilna</w:t>
      </w:r>
      <w:r w:rsidR="00EB04D5" w:rsidRPr="0024292A">
        <w:rPr>
          <w:rFonts w:ascii="Times New Roman" w:eastAsia="Andale Sans UI" w:hAnsi="Times New Roman"/>
          <w:kern w:val="3"/>
          <w:sz w:val="24"/>
          <w:szCs w:val="24"/>
        </w:rPr>
        <w:t>, w tym w szczególności reprezentacja spółki oraz odpowiedzialność wspólników za zobowiązania spółki.</w:t>
      </w:r>
    </w:p>
    <w:p w14:paraId="08CE41BD" w14:textId="77777777" w:rsidR="005D2EF9" w:rsidRPr="0024292A" w:rsidRDefault="005D2EF9" w:rsidP="005D2EF9">
      <w:pPr>
        <w:pStyle w:val="Akapitzlist"/>
        <w:spacing w:after="0" w:line="360" w:lineRule="auto"/>
        <w:ind w:left="360"/>
        <w:jc w:val="both"/>
        <w:rPr>
          <w:rFonts w:ascii="Times New Roman" w:eastAsia="Andale Sans UI" w:hAnsi="Times New Roman"/>
          <w:kern w:val="3"/>
          <w:sz w:val="24"/>
          <w:szCs w:val="24"/>
        </w:rPr>
      </w:pPr>
    </w:p>
    <w:p w14:paraId="568B32F4" w14:textId="77777777" w:rsidR="00200FA4" w:rsidRPr="0024292A" w:rsidRDefault="00200FA4" w:rsidP="002A1196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t xml:space="preserve">Nadto patron praktyki oraz patron koordynator powinni zapewnić, aby w toku praktyki aplikanci zapoznali się z następującymi zagadnieniami z zakresu </w:t>
      </w:r>
      <w:r w:rsidRPr="0024292A">
        <w:rPr>
          <w:rFonts w:ascii="Times New Roman" w:hAnsi="Times New Roman"/>
          <w:b/>
          <w:sz w:val="24"/>
          <w:szCs w:val="24"/>
        </w:rPr>
        <w:t>prawa procesowego</w:t>
      </w:r>
      <w:r w:rsidRPr="0024292A">
        <w:rPr>
          <w:rFonts w:ascii="Times New Roman" w:hAnsi="Times New Roman"/>
          <w:sz w:val="24"/>
          <w:szCs w:val="24"/>
        </w:rPr>
        <w:t>:</w:t>
      </w:r>
    </w:p>
    <w:p w14:paraId="4E7A1CBD" w14:textId="0F28E78C" w:rsidR="0093652D" w:rsidRPr="0024292A" w:rsidRDefault="00EB04D5" w:rsidP="002A119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pojęcie sprawy gospodarczej (art. 458</w:t>
      </w:r>
      <w:r w:rsidRPr="0024292A">
        <w:rPr>
          <w:rFonts w:ascii="Times New Roman" w:eastAsia="Andale Sans UI" w:hAnsi="Times New Roman"/>
          <w:kern w:val="3"/>
          <w:sz w:val="24"/>
          <w:szCs w:val="24"/>
          <w:vertAlign w:val="superscript"/>
        </w:rPr>
        <w:t>2</w:t>
      </w:r>
      <w:r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 k.p.c.);</w:t>
      </w:r>
    </w:p>
    <w:p w14:paraId="731F345E" w14:textId="5A45B8EF" w:rsidR="00EB04D5" w:rsidRPr="0024292A" w:rsidRDefault="00EB04D5" w:rsidP="002A119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najistotniejsze odrębności postępowania w sprawach gospodarczych, w tym w szczególności:</w:t>
      </w:r>
    </w:p>
    <w:p w14:paraId="58C1ED1D" w14:textId="0973914A" w:rsidR="00EB04D5" w:rsidRPr="0024292A" w:rsidRDefault="00EB04D5" w:rsidP="002A119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ograniczenie możliwości przekazania sprawy</w:t>
      </w:r>
      <w:r w:rsidR="003C148A"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sądowi właściwemu </w:t>
      </w:r>
      <w:r w:rsidR="003C148A" w:rsidRPr="0024292A">
        <w:rPr>
          <w:rFonts w:ascii="Times New Roman" w:eastAsia="Andale Sans UI" w:hAnsi="Times New Roman"/>
          <w:kern w:val="3"/>
          <w:sz w:val="24"/>
          <w:szCs w:val="24"/>
        </w:rPr>
        <w:t>(art. 458</w:t>
      </w:r>
      <w:r w:rsidR="003C148A" w:rsidRPr="0024292A">
        <w:rPr>
          <w:rFonts w:ascii="Times New Roman" w:eastAsia="Andale Sans UI" w:hAnsi="Times New Roman"/>
          <w:kern w:val="3"/>
          <w:sz w:val="24"/>
          <w:szCs w:val="24"/>
          <w:vertAlign w:val="superscript"/>
        </w:rPr>
        <w:t>7</w:t>
      </w:r>
      <w:r w:rsidR="003C148A"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 k.p.c.),</w:t>
      </w:r>
    </w:p>
    <w:p w14:paraId="5E5BF930" w14:textId="3199781C" w:rsidR="003C148A" w:rsidRPr="0024292A" w:rsidRDefault="003C148A" w:rsidP="002A119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ograniczenie możliwości dokonywania przekształceń przedmiotowych i podmiotowych,</w:t>
      </w:r>
    </w:p>
    <w:p w14:paraId="41C5BF39" w14:textId="1EEBADB2" w:rsidR="00EB04D5" w:rsidRPr="0024292A" w:rsidRDefault="00EB04D5" w:rsidP="002A119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prekluzja dowodowa</w:t>
      </w:r>
      <w:r w:rsidR="003C148A" w:rsidRPr="0024292A">
        <w:rPr>
          <w:rFonts w:ascii="Times New Roman" w:eastAsia="Andale Sans UI" w:hAnsi="Times New Roman"/>
          <w:kern w:val="3"/>
          <w:sz w:val="24"/>
          <w:szCs w:val="24"/>
        </w:rPr>
        <w:t>,</w:t>
      </w:r>
    </w:p>
    <w:p w14:paraId="47DDC8CF" w14:textId="77777777" w:rsidR="00862406" w:rsidRPr="0024292A" w:rsidRDefault="003C148A" w:rsidP="002A119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niedopuszczalność powództwa wzajemnego</w:t>
      </w:r>
      <w:r w:rsidR="00862406" w:rsidRPr="0024292A">
        <w:rPr>
          <w:rFonts w:ascii="Times New Roman" w:eastAsia="Andale Sans UI" w:hAnsi="Times New Roman"/>
          <w:kern w:val="3"/>
          <w:sz w:val="24"/>
          <w:szCs w:val="24"/>
        </w:rPr>
        <w:t>,</w:t>
      </w:r>
    </w:p>
    <w:p w14:paraId="3BBE77A5" w14:textId="60130E98" w:rsidR="00862406" w:rsidRPr="0024292A" w:rsidRDefault="00862406" w:rsidP="002A119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lastRenderedPageBreak/>
        <w:t>wyrok sądu I instancji jako tytuł zabezpieczenia (art. 458</w:t>
      </w:r>
      <w:r w:rsidRPr="0024292A">
        <w:rPr>
          <w:rFonts w:ascii="Times New Roman" w:eastAsia="Andale Sans UI" w:hAnsi="Times New Roman"/>
          <w:kern w:val="3"/>
          <w:sz w:val="24"/>
          <w:szCs w:val="24"/>
          <w:vertAlign w:val="superscript"/>
        </w:rPr>
        <w:t>13</w:t>
      </w:r>
      <w:r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 k.p.c.); </w:t>
      </w:r>
    </w:p>
    <w:p w14:paraId="596D2E7F" w14:textId="77777777" w:rsidR="003C148A" w:rsidRPr="0024292A" w:rsidRDefault="003C148A" w:rsidP="002A119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specyfika postępowania dowodowego w sprawach gospodarczych, w tym w szczególności:</w:t>
      </w:r>
    </w:p>
    <w:p w14:paraId="3DAED4D2" w14:textId="77777777" w:rsidR="003C148A" w:rsidRPr="0024292A" w:rsidRDefault="003C148A" w:rsidP="002A119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umowa dowodowa,</w:t>
      </w:r>
    </w:p>
    <w:p w14:paraId="6AACA23E" w14:textId="61EDC0F9" w:rsidR="003C148A" w:rsidRPr="0024292A" w:rsidRDefault="003C148A" w:rsidP="002A119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preferencja nieosobowych źródeł dowodowych (art. 458</w:t>
      </w:r>
      <w:r w:rsidRPr="0024292A">
        <w:rPr>
          <w:rFonts w:ascii="Times New Roman" w:eastAsia="Andale Sans UI" w:hAnsi="Times New Roman"/>
          <w:kern w:val="3"/>
          <w:sz w:val="24"/>
          <w:szCs w:val="24"/>
          <w:vertAlign w:val="superscript"/>
        </w:rPr>
        <w:t>10</w:t>
      </w:r>
      <w:r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 -458</w:t>
      </w:r>
      <w:r w:rsidRPr="0024292A">
        <w:rPr>
          <w:rFonts w:ascii="Times New Roman" w:eastAsia="Andale Sans UI" w:hAnsi="Times New Roman"/>
          <w:kern w:val="3"/>
          <w:sz w:val="24"/>
          <w:szCs w:val="24"/>
          <w:vertAlign w:val="superscript"/>
        </w:rPr>
        <w:t>11</w:t>
      </w:r>
      <w:r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 k.p.c.)</w:t>
      </w:r>
      <w:r w:rsidR="00862406" w:rsidRPr="0024292A">
        <w:rPr>
          <w:rFonts w:ascii="Times New Roman" w:eastAsia="Andale Sans UI" w:hAnsi="Times New Roman"/>
          <w:kern w:val="3"/>
          <w:sz w:val="24"/>
          <w:szCs w:val="24"/>
        </w:rPr>
        <w:t>,</w:t>
      </w:r>
    </w:p>
    <w:p w14:paraId="36A7E44A" w14:textId="788821F0" w:rsidR="00862406" w:rsidRPr="0024292A" w:rsidRDefault="00D30CF1" w:rsidP="002A119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dowód z </w:t>
      </w:r>
      <w:r w:rsidR="00862406" w:rsidRPr="0024292A">
        <w:rPr>
          <w:rFonts w:ascii="Times New Roman" w:eastAsia="Andale Sans UI" w:hAnsi="Times New Roman"/>
          <w:kern w:val="3"/>
          <w:sz w:val="24"/>
          <w:szCs w:val="24"/>
        </w:rPr>
        <w:t>ksi</w:t>
      </w:r>
      <w:r w:rsidRPr="0024292A">
        <w:rPr>
          <w:rFonts w:ascii="Times New Roman" w:eastAsia="Andale Sans UI" w:hAnsi="Times New Roman"/>
          <w:kern w:val="3"/>
          <w:sz w:val="24"/>
          <w:szCs w:val="24"/>
        </w:rPr>
        <w:t>ąg</w:t>
      </w:r>
      <w:r w:rsidR="00862406"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="00087CAB"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rachunkowych </w:t>
      </w:r>
      <w:r w:rsidR="00862406"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i </w:t>
      </w:r>
      <w:r w:rsidR="00087CAB"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innych </w:t>
      </w:r>
      <w:r w:rsidR="00862406" w:rsidRPr="0024292A">
        <w:rPr>
          <w:rFonts w:ascii="Times New Roman" w:eastAsia="Andale Sans UI" w:hAnsi="Times New Roman"/>
          <w:kern w:val="3"/>
          <w:sz w:val="24"/>
          <w:szCs w:val="24"/>
        </w:rPr>
        <w:t>dokument</w:t>
      </w:r>
      <w:r w:rsidRPr="0024292A">
        <w:rPr>
          <w:rFonts w:ascii="Times New Roman" w:eastAsia="Andale Sans UI" w:hAnsi="Times New Roman"/>
          <w:kern w:val="3"/>
          <w:sz w:val="24"/>
          <w:szCs w:val="24"/>
        </w:rPr>
        <w:t>ów</w:t>
      </w:r>
      <w:r w:rsidR="00862406"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="00087CAB"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finansowych </w:t>
      </w:r>
      <w:r w:rsidR="00862406" w:rsidRPr="0024292A">
        <w:rPr>
          <w:rFonts w:ascii="Times New Roman" w:eastAsia="Andale Sans UI" w:hAnsi="Times New Roman"/>
          <w:kern w:val="3"/>
          <w:sz w:val="24"/>
          <w:szCs w:val="24"/>
        </w:rPr>
        <w:t>przedsiębiorstwa</w:t>
      </w:r>
      <w:r w:rsidR="006123CB" w:rsidRPr="0024292A">
        <w:rPr>
          <w:rFonts w:ascii="Times New Roman" w:eastAsia="Andale Sans UI" w:hAnsi="Times New Roman"/>
          <w:kern w:val="3"/>
          <w:sz w:val="24"/>
          <w:szCs w:val="24"/>
        </w:rPr>
        <w:t>;</w:t>
      </w:r>
    </w:p>
    <w:p w14:paraId="238D4167" w14:textId="2775EF3D" w:rsidR="004575BD" w:rsidRPr="0024292A" w:rsidRDefault="004575BD" w:rsidP="002A119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specyfika przebiegu postępowania w sprawach dotyczących odpowiedzialności kontraktowej i deliktowej przedsiębiorców, w szczególności postępowania dowodowego (np. dowód z akt likwidacji szkody, dowód z opinii biegłego, w tym zwłaszcza z zakresu rachunkowości i/lub ekonomiki przedsiębiorstw</w:t>
      </w:r>
      <w:r w:rsidR="00D30CF1"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 albo rekonstrukcji wypadków i szacowania szkód komunikacyjnych</w:t>
      </w:r>
      <w:r w:rsidRPr="0024292A">
        <w:rPr>
          <w:rFonts w:ascii="Times New Roman" w:eastAsia="Andale Sans UI" w:hAnsi="Times New Roman"/>
          <w:kern w:val="3"/>
          <w:sz w:val="24"/>
          <w:szCs w:val="24"/>
        </w:rPr>
        <w:t>, dowód z opinii instytutu) oraz zabezpieczania roszczeń w t</w:t>
      </w:r>
      <w:r w:rsidR="00D30CF1" w:rsidRPr="0024292A">
        <w:rPr>
          <w:rFonts w:ascii="Times New Roman" w:eastAsia="Andale Sans UI" w:hAnsi="Times New Roman"/>
          <w:kern w:val="3"/>
          <w:sz w:val="24"/>
          <w:szCs w:val="24"/>
        </w:rPr>
        <w:t>ego rodzaju</w:t>
      </w:r>
      <w:r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 spra</w:t>
      </w:r>
      <w:r w:rsidR="007E3D9E" w:rsidRPr="0024292A">
        <w:rPr>
          <w:rFonts w:ascii="Times New Roman" w:eastAsia="Andale Sans UI" w:hAnsi="Times New Roman"/>
          <w:kern w:val="3"/>
          <w:sz w:val="24"/>
          <w:szCs w:val="24"/>
        </w:rPr>
        <w:t>wach;</w:t>
      </w:r>
    </w:p>
    <w:p w14:paraId="52D09877" w14:textId="4B876967" w:rsidR="007E3D9E" w:rsidRPr="0024292A" w:rsidRDefault="007E3D9E" w:rsidP="002A119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24292A">
        <w:rPr>
          <w:rFonts w:ascii="Times New Roman" w:eastAsia="Andale Sans UI" w:hAnsi="Times New Roman"/>
          <w:kern w:val="3"/>
          <w:sz w:val="24"/>
          <w:szCs w:val="24"/>
        </w:rPr>
        <w:t>procesowy zarzut potrącenia (art. 203</w:t>
      </w:r>
      <w:r w:rsidRPr="0024292A">
        <w:rPr>
          <w:rFonts w:ascii="Times New Roman" w:eastAsia="Andale Sans UI" w:hAnsi="Times New Roman"/>
          <w:kern w:val="3"/>
          <w:sz w:val="24"/>
          <w:szCs w:val="24"/>
          <w:vertAlign w:val="superscript"/>
        </w:rPr>
        <w:t>1</w:t>
      </w:r>
      <w:r w:rsidRPr="0024292A">
        <w:rPr>
          <w:rFonts w:ascii="Times New Roman" w:eastAsia="Andale Sans UI" w:hAnsi="Times New Roman"/>
          <w:kern w:val="3"/>
          <w:sz w:val="24"/>
          <w:szCs w:val="24"/>
        </w:rPr>
        <w:t xml:space="preserve"> k.p.c.).</w:t>
      </w:r>
    </w:p>
    <w:p w14:paraId="0B8FCFD0" w14:textId="422E5E7D" w:rsidR="00087CAB" w:rsidRDefault="00D30CF1" w:rsidP="002A119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t>W toku praktyki należy zwracać aplikantom szczególną uwagę na</w:t>
      </w:r>
      <w:r w:rsidR="00731530" w:rsidRPr="0024292A">
        <w:rPr>
          <w:rFonts w:ascii="Times New Roman" w:hAnsi="Times New Roman"/>
          <w:sz w:val="24"/>
          <w:szCs w:val="24"/>
        </w:rPr>
        <w:t xml:space="preserve"> zagadnieni</w:t>
      </w:r>
      <w:r w:rsidRPr="0024292A">
        <w:rPr>
          <w:rFonts w:ascii="Times New Roman" w:hAnsi="Times New Roman"/>
          <w:sz w:val="24"/>
          <w:szCs w:val="24"/>
        </w:rPr>
        <w:t>a</w:t>
      </w:r>
      <w:r w:rsidR="00731530" w:rsidRPr="0024292A">
        <w:rPr>
          <w:rFonts w:ascii="Times New Roman" w:hAnsi="Times New Roman"/>
          <w:sz w:val="24"/>
          <w:szCs w:val="24"/>
        </w:rPr>
        <w:t xml:space="preserve"> </w:t>
      </w:r>
      <w:r w:rsidR="002C378A" w:rsidRPr="0024292A">
        <w:rPr>
          <w:rFonts w:ascii="Times New Roman" w:hAnsi="Times New Roman"/>
          <w:sz w:val="24"/>
          <w:szCs w:val="24"/>
        </w:rPr>
        <w:t>dotycząc</w:t>
      </w:r>
      <w:r w:rsidRPr="0024292A">
        <w:rPr>
          <w:rFonts w:ascii="Times New Roman" w:hAnsi="Times New Roman"/>
          <w:sz w:val="24"/>
          <w:szCs w:val="24"/>
        </w:rPr>
        <w:t>e</w:t>
      </w:r>
      <w:r w:rsidR="002C378A" w:rsidRPr="0024292A">
        <w:rPr>
          <w:rFonts w:ascii="Times New Roman" w:hAnsi="Times New Roman"/>
          <w:sz w:val="24"/>
          <w:szCs w:val="24"/>
        </w:rPr>
        <w:t xml:space="preserve"> metodyki prowadzenia postępowania w sprawach </w:t>
      </w:r>
      <w:r w:rsidR="004575BD" w:rsidRPr="0024292A">
        <w:rPr>
          <w:rFonts w:ascii="Times New Roman" w:hAnsi="Times New Roman"/>
          <w:sz w:val="24"/>
          <w:szCs w:val="24"/>
        </w:rPr>
        <w:t>gospodarczych</w:t>
      </w:r>
      <w:r w:rsidR="001F76A3" w:rsidRPr="0024292A">
        <w:rPr>
          <w:rFonts w:ascii="Times New Roman" w:hAnsi="Times New Roman"/>
          <w:sz w:val="24"/>
          <w:szCs w:val="24"/>
        </w:rPr>
        <w:t>.</w:t>
      </w:r>
      <w:r w:rsidRPr="0024292A">
        <w:rPr>
          <w:rFonts w:ascii="Times New Roman" w:hAnsi="Times New Roman"/>
          <w:sz w:val="24"/>
          <w:szCs w:val="24"/>
        </w:rPr>
        <w:t xml:space="preserve"> </w:t>
      </w:r>
      <w:r w:rsidR="001F76A3" w:rsidRPr="0024292A">
        <w:rPr>
          <w:rFonts w:ascii="Times New Roman" w:hAnsi="Times New Roman"/>
          <w:sz w:val="24"/>
          <w:szCs w:val="24"/>
        </w:rPr>
        <w:t xml:space="preserve">Aplikanci powinni nabyć praktyczną umiejętność organizowania i planowania postępowania w </w:t>
      </w:r>
      <w:r w:rsidR="00087CAB" w:rsidRPr="0024292A">
        <w:rPr>
          <w:rFonts w:ascii="Times New Roman" w:hAnsi="Times New Roman"/>
          <w:sz w:val="24"/>
          <w:szCs w:val="24"/>
        </w:rPr>
        <w:t xml:space="preserve">tego rodzaju </w:t>
      </w:r>
      <w:r w:rsidR="001F76A3" w:rsidRPr="0024292A">
        <w:rPr>
          <w:rFonts w:ascii="Times New Roman" w:hAnsi="Times New Roman"/>
          <w:sz w:val="24"/>
          <w:szCs w:val="24"/>
        </w:rPr>
        <w:t>sprawach</w:t>
      </w:r>
      <w:r w:rsidR="00087CAB" w:rsidRPr="0024292A">
        <w:rPr>
          <w:rFonts w:ascii="Times New Roman" w:hAnsi="Times New Roman"/>
          <w:sz w:val="24"/>
          <w:szCs w:val="24"/>
        </w:rPr>
        <w:t>,</w:t>
      </w:r>
      <w:r w:rsidR="001F76A3" w:rsidRPr="0024292A">
        <w:rPr>
          <w:rFonts w:ascii="Times New Roman" w:hAnsi="Times New Roman"/>
          <w:sz w:val="24"/>
          <w:szCs w:val="24"/>
        </w:rPr>
        <w:t xml:space="preserve"> </w:t>
      </w:r>
      <w:r w:rsidR="00087CAB" w:rsidRPr="0024292A">
        <w:rPr>
          <w:rFonts w:ascii="Times New Roman" w:hAnsi="Times New Roman"/>
          <w:sz w:val="24"/>
          <w:szCs w:val="24"/>
        </w:rPr>
        <w:t>tak aby toczyło się ono sprawnie i szybko, z uwzględnieniem dyrektywy wynikającej z treści art. 458</w:t>
      </w:r>
      <w:r w:rsidR="00087CAB" w:rsidRPr="0024292A">
        <w:rPr>
          <w:rFonts w:ascii="Times New Roman" w:hAnsi="Times New Roman"/>
          <w:sz w:val="24"/>
          <w:szCs w:val="24"/>
          <w:vertAlign w:val="superscript"/>
        </w:rPr>
        <w:t>8</w:t>
      </w:r>
      <w:r w:rsidR="00087CAB" w:rsidRPr="0024292A">
        <w:rPr>
          <w:rFonts w:ascii="Times New Roman" w:hAnsi="Times New Roman"/>
          <w:sz w:val="24"/>
          <w:szCs w:val="24"/>
        </w:rPr>
        <w:t xml:space="preserve"> § 4 k.p.c. </w:t>
      </w:r>
    </w:p>
    <w:p w14:paraId="07EBBD5A" w14:textId="77777777" w:rsidR="002A1196" w:rsidRPr="0024292A" w:rsidRDefault="002A1196" w:rsidP="002A119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ACC2DF9" w14:textId="315038D2" w:rsidR="00F819C8" w:rsidRPr="0024292A" w:rsidRDefault="00F819C8" w:rsidP="002A1196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292A">
        <w:rPr>
          <w:rFonts w:ascii="Times New Roman" w:hAnsi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14:paraId="76D03F2F" w14:textId="76683FE0" w:rsidR="00F819C8" w:rsidRPr="0024292A" w:rsidRDefault="002A1196" w:rsidP="002A119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F819C8" w:rsidRPr="0024292A">
        <w:rPr>
          <w:rFonts w:ascii="Times New Roman" w:hAnsi="Times New Roman"/>
          <w:sz w:val="24"/>
          <w:szCs w:val="24"/>
        </w:rPr>
        <w:t xml:space="preserve">porządzanie </w:t>
      </w:r>
      <w:bookmarkStart w:id="2" w:name="_Hlk142483158"/>
      <w:r w:rsidR="00D744D8" w:rsidRPr="0024292A">
        <w:rPr>
          <w:rFonts w:ascii="Times New Roman" w:hAnsi="Times New Roman"/>
          <w:sz w:val="24"/>
          <w:szCs w:val="24"/>
          <w:u w:val="single"/>
        </w:rPr>
        <w:t>po 1 projekcie</w:t>
      </w:r>
      <w:r w:rsidR="00D744D8" w:rsidRPr="0024292A">
        <w:rPr>
          <w:rFonts w:ascii="Times New Roman" w:hAnsi="Times New Roman"/>
          <w:sz w:val="24"/>
          <w:szCs w:val="24"/>
        </w:rPr>
        <w:t xml:space="preserve"> </w:t>
      </w:r>
      <w:bookmarkEnd w:id="2"/>
      <w:r w:rsidR="00F819C8" w:rsidRPr="0024292A">
        <w:rPr>
          <w:rFonts w:ascii="Times New Roman" w:hAnsi="Times New Roman"/>
          <w:sz w:val="24"/>
          <w:szCs w:val="24"/>
        </w:rPr>
        <w:t>orzeczeń wraz z uzasadnieniami</w:t>
      </w:r>
      <w:r w:rsidR="00F05464">
        <w:rPr>
          <w:rFonts w:ascii="Times New Roman" w:hAnsi="Times New Roman"/>
          <w:sz w:val="24"/>
          <w:szCs w:val="24"/>
        </w:rPr>
        <w:t xml:space="preserve"> (i zarządzeniami)</w:t>
      </w:r>
      <w:r w:rsidR="00F819C8" w:rsidRPr="0024292A">
        <w:rPr>
          <w:rFonts w:ascii="Times New Roman" w:hAnsi="Times New Roman"/>
          <w:sz w:val="24"/>
          <w:szCs w:val="24"/>
        </w:rPr>
        <w:t xml:space="preserve"> </w:t>
      </w:r>
      <w:r w:rsidR="00F819C8" w:rsidRPr="0024292A">
        <w:rPr>
          <w:rFonts w:ascii="Times New Roman" w:hAnsi="Times New Roman"/>
          <w:sz w:val="24"/>
          <w:szCs w:val="24"/>
          <w:u w:val="single"/>
        </w:rPr>
        <w:t xml:space="preserve">w </w:t>
      </w:r>
      <w:r w:rsidR="003C4D8E" w:rsidRPr="0024292A">
        <w:rPr>
          <w:rFonts w:ascii="Times New Roman" w:hAnsi="Times New Roman"/>
          <w:sz w:val="24"/>
          <w:szCs w:val="24"/>
          <w:u w:val="single"/>
        </w:rPr>
        <w:t>co najmniej 4</w:t>
      </w:r>
      <w:r w:rsidR="00D744D8" w:rsidRPr="0024292A">
        <w:rPr>
          <w:rFonts w:ascii="Times New Roman" w:hAnsi="Times New Roman"/>
          <w:sz w:val="24"/>
          <w:szCs w:val="24"/>
          <w:u w:val="single"/>
        </w:rPr>
        <w:t xml:space="preserve"> z 5 </w:t>
      </w:r>
      <w:r w:rsidR="00D744D8" w:rsidRPr="0024292A">
        <w:rPr>
          <w:rFonts w:ascii="Times New Roman" w:hAnsi="Times New Roman"/>
          <w:sz w:val="24"/>
          <w:szCs w:val="24"/>
        </w:rPr>
        <w:t>niżej wymienionych spraw</w:t>
      </w:r>
      <w:r w:rsidR="003C4D8E" w:rsidRPr="0024292A">
        <w:rPr>
          <w:rFonts w:ascii="Times New Roman" w:hAnsi="Times New Roman"/>
          <w:sz w:val="24"/>
          <w:szCs w:val="24"/>
        </w:rPr>
        <w:t>ach</w:t>
      </w:r>
      <w:r w:rsidR="00F819C8" w:rsidRPr="0024292A">
        <w:rPr>
          <w:rFonts w:ascii="Times New Roman" w:hAnsi="Times New Roman"/>
          <w:sz w:val="24"/>
          <w:szCs w:val="24"/>
        </w:rPr>
        <w:t>:</w:t>
      </w:r>
    </w:p>
    <w:p w14:paraId="54A888B0" w14:textId="77777777" w:rsidR="00D744D8" w:rsidRPr="0024292A" w:rsidRDefault="00F819C8" w:rsidP="002A1196">
      <w:pPr>
        <w:pStyle w:val="Akapitzlist"/>
        <w:numPr>
          <w:ilvl w:val="0"/>
          <w:numId w:val="28"/>
        </w:numPr>
        <w:spacing w:after="0" w:line="360" w:lineRule="auto"/>
        <w:ind w:left="799"/>
        <w:jc w:val="both"/>
        <w:rPr>
          <w:rFonts w:ascii="Times New Roman" w:hAnsi="Times New Roman"/>
          <w:b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  <w:lang w:val="pl"/>
        </w:rPr>
        <w:t>o roszczenia z umowy sprzedaży</w:t>
      </w:r>
      <w:r w:rsidR="00D744D8" w:rsidRPr="0024292A">
        <w:rPr>
          <w:rFonts w:ascii="Times New Roman" w:hAnsi="Times New Roman"/>
          <w:sz w:val="24"/>
          <w:szCs w:val="24"/>
          <w:lang w:val="pl"/>
        </w:rPr>
        <w:t>;</w:t>
      </w:r>
    </w:p>
    <w:p w14:paraId="2E14E450" w14:textId="1669E87B" w:rsidR="00F819C8" w:rsidRPr="0024292A" w:rsidRDefault="00D744D8" w:rsidP="002A1196">
      <w:pPr>
        <w:pStyle w:val="Akapitzlist"/>
        <w:numPr>
          <w:ilvl w:val="0"/>
          <w:numId w:val="28"/>
        </w:numPr>
        <w:spacing w:after="0" w:line="360" w:lineRule="auto"/>
        <w:ind w:left="799"/>
        <w:jc w:val="both"/>
        <w:rPr>
          <w:rFonts w:ascii="Times New Roman" w:hAnsi="Times New Roman"/>
          <w:b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t>o roszczenie z</w:t>
      </w:r>
      <w:r w:rsidR="00F819C8" w:rsidRPr="0024292A">
        <w:rPr>
          <w:rFonts w:ascii="Times New Roman" w:hAnsi="Times New Roman"/>
          <w:sz w:val="24"/>
          <w:szCs w:val="24"/>
        </w:rPr>
        <w:t xml:space="preserve"> </w:t>
      </w:r>
      <w:r w:rsidR="00F819C8" w:rsidRPr="0024292A">
        <w:rPr>
          <w:rFonts w:ascii="Times New Roman" w:hAnsi="Times New Roman"/>
          <w:sz w:val="24"/>
          <w:szCs w:val="24"/>
          <w:lang w:val="pl"/>
        </w:rPr>
        <w:t xml:space="preserve"> umowy o dzieło</w:t>
      </w:r>
      <w:r w:rsidRPr="0024292A">
        <w:rPr>
          <w:rFonts w:ascii="Times New Roman" w:hAnsi="Times New Roman"/>
          <w:sz w:val="24"/>
          <w:szCs w:val="24"/>
          <w:lang w:val="pl"/>
        </w:rPr>
        <w:t xml:space="preserve"> albo </w:t>
      </w:r>
      <w:r w:rsidR="00F819C8" w:rsidRPr="0024292A">
        <w:rPr>
          <w:rFonts w:ascii="Times New Roman" w:hAnsi="Times New Roman"/>
          <w:sz w:val="24"/>
          <w:szCs w:val="24"/>
          <w:lang w:val="pl"/>
        </w:rPr>
        <w:t>o roboty budowlane;</w:t>
      </w:r>
    </w:p>
    <w:p w14:paraId="72879CD0" w14:textId="1CA0B656" w:rsidR="00F819C8" w:rsidRPr="0024292A" w:rsidRDefault="00F819C8" w:rsidP="002A1196">
      <w:pPr>
        <w:numPr>
          <w:ilvl w:val="0"/>
          <w:numId w:val="28"/>
        </w:numPr>
        <w:spacing w:after="0" w:line="360" w:lineRule="auto"/>
        <w:ind w:left="799"/>
        <w:jc w:val="both"/>
        <w:rPr>
          <w:rFonts w:ascii="Times New Roman" w:hAnsi="Times New Roman"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t>o roszczenia z umowy przewozu</w:t>
      </w:r>
      <w:r w:rsidR="00D744D8" w:rsidRPr="0024292A">
        <w:rPr>
          <w:rFonts w:ascii="Times New Roman" w:hAnsi="Times New Roman"/>
          <w:sz w:val="24"/>
          <w:szCs w:val="24"/>
        </w:rPr>
        <w:t xml:space="preserve"> albo </w:t>
      </w:r>
      <w:r w:rsidRPr="0024292A">
        <w:rPr>
          <w:rFonts w:ascii="Times New Roman" w:hAnsi="Times New Roman"/>
          <w:sz w:val="24"/>
          <w:szCs w:val="24"/>
        </w:rPr>
        <w:t>spedycji;</w:t>
      </w:r>
    </w:p>
    <w:p w14:paraId="6E280E73" w14:textId="20B55385" w:rsidR="00F819C8" w:rsidRPr="0024292A" w:rsidRDefault="00F819C8" w:rsidP="002A1196">
      <w:pPr>
        <w:numPr>
          <w:ilvl w:val="0"/>
          <w:numId w:val="28"/>
        </w:numPr>
        <w:spacing w:after="0" w:line="360" w:lineRule="auto"/>
        <w:ind w:left="799" w:hanging="373"/>
        <w:jc w:val="both"/>
        <w:rPr>
          <w:rFonts w:ascii="Times New Roman" w:hAnsi="Times New Roman"/>
          <w:b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t>o roszczenia z inn</w:t>
      </w:r>
      <w:r w:rsidR="003C4D8E" w:rsidRPr="0024292A">
        <w:rPr>
          <w:rFonts w:ascii="Times New Roman" w:hAnsi="Times New Roman"/>
          <w:sz w:val="24"/>
          <w:szCs w:val="24"/>
        </w:rPr>
        <w:t>ej</w:t>
      </w:r>
      <w:r w:rsidRPr="0024292A">
        <w:rPr>
          <w:rFonts w:ascii="Times New Roman" w:hAnsi="Times New Roman"/>
          <w:sz w:val="24"/>
          <w:szCs w:val="24"/>
        </w:rPr>
        <w:t xml:space="preserve"> um</w:t>
      </w:r>
      <w:r w:rsidR="003C4D8E" w:rsidRPr="0024292A">
        <w:rPr>
          <w:rFonts w:ascii="Times New Roman" w:hAnsi="Times New Roman"/>
          <w:sz w:val="24"/>
          <w:szCs w:val="24"/>
        </w:rPr>
        <w:t>o</w:t>
      </w:r>
      <w:r w:rsidRPr="0024292A">
        <w:rPr>
          <w:rFonts w:ascii="Times New Roman" w:hAnsi="Times New Roman"/>
          <w:sz w:val="24"/>
          <w:szCs w:val="24"/>
        </w:rPr>
        <w:t>w</w:t>
      </w:r>
      <w:r w:rsidR="003C4D8E" w:rsidRPr="0024292A">
        <w:rPr>
          <w:rFonts w:ascii="Times New Roman" w:hAnsi="Times New Roman"/>
          <w:sz w:val="24"/>
          <w:szCs w:val="24"/>
        </w:rPr>
        <w:t>y</w:t>
      </w:r>
      <w:r w:rsidRPr="0024292A">
        <w:rPr>
          <w:rFonts w:ascii="Times New Roman" w:hAnsi="Times New Roman"/>
          <w:sz w:val="24"/>
          <w:szCs w:val="24"/>
        </w:rPr>
        <w:t xml:space="preserve"> w obrocie gospodarczym (np. leasingu, agencji, faktoringu);</w:t>
      </w:r>
    </w:p>
    <w:p w14:paraId="0B3C3D89" w14:textId="12A5DEC9" w:rsidR="00F819C8" w:rsidRPr="0024292A" w:rsidRDefault="00F819C8" w:rsidP="002A1196">
      <w:pPr>
        <w:numPr>
          <w:ilvl w:val="0"/>
          <w:numId w:val="28"/>
        </w:numPr>
        <w:spacing w:after="0" w:line="360" w:lineRule="auto"/>
        <w:ind w:left="799" w:hanging="373"/>
        <w:jc w:val="both"/>
        <w:rPr>
          <w:rFonts w:ascii="Times New Roman" w:hAnsi="Times New Roman"/>
          <w:b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t>o naprawienie szkody wyrządzonej czynem niedozwolonym (np. przeciwko ubezpieczycielowi sprawcy szkody komunikacyjnej);</w:t>
      </w:r>
    </w:p>
    <w:p w14:paraId="1335DEB2" w14:textId="6EF30824" w:rsidR="00F819C8" w:rsidRPr="0024292A" w:rsidRDefault="002A1196" w:rsidP="002A119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F819C8" w:rsidRPr="0024292A">
        <w:rPr>
          <w:rFonts w:ascii="Times New Roman" w:hAnsi="Times New Roman"/>
          <w:sz w:val="24"/>
          <w:szCs w:val="24"/>
        </w:rPr>
        <w:t xml:space="preserve">porządzanie </w:t>
      </w:r>
      <w:r w:rsidR="003C4D8E" w:rsidRPr="0024292A">
        <w:rPr>
          <w:rFonts w:ascii="Times New Roman" w:hAnsi="Times New Roman"/>
          <w:sz w:val="24"/>
          <w:szCs w:val="24"/>
          <w:u w:val="single"/>
        </w:rPr>
        <w:t>po 1 projekcie</w:t>
      </w:r>
      <w:r w:rsidR="003C4D8E" w:rsidRPr="0024292A">
        <w:rPr>
          <w:rFonts w:ascii="Times New Roman" w:hAnsi="Times New Roman"/>
          <w:sz w:val="24"/>
          <w:szCs w:val="24"/>
        </w:rPr>
        <w:t xml:space="preserve"> </w:t>
      </w:r>
      <w:r w:rsidR="00F819C8" w:rsidRPr="0024292A">
        <w:rPr>
          <w:rFonts w:ascii="Times New Roman" w:hAnsi="Times New Roman"/>
          <w:sz w:val="24"/>
          <w:szCs w:val="24"/>
        </w:rPr>
        <w:t>postanowień o dopuszczeniu dowodu z opinii biegłego/instytutu</w:t>
      </w:r>
      <w:r>
        <w:rPr>
          <w:rFonts w:ascii="Times New Roman" w:hAnsi="Times New Roman"/>
          <w:sz w:val="24"/>
          <w:szCs w:val="24"/>
        </w:rPr>
        <w:t xml:space="preserve"> </w:t>
      </w:r>
      <w:r w:rsidR="00F819C8" w:rsidRPr="0024292A">
        <w:rPr>
          <w:rFonts w:ascii="Times New Roman" w:hAnsi="Times New Roman"/>
          <w:sz w:val="24"/>
          <w:szCs w:val="24"/>
        </w:rPr>
        <w:t>wraz z odpowiednimi zarządzeniami</w:t>
      </w:r>
      <w:r w:rsidR="003C4D8E" w:rsidRPr="0024292A">
        <w:rPr>
          <w:rFonts w:ascii="Times New Roman" w:hAnsi="Times New Roman"/>
          <w:sz w:val="24"/>
          <w:szCs w:val="24"/>
        </w:rPr>
        <w:t xml:space="preserve"> </w:t>
      </w:r>
      <w:r w:rsidR="003C4D8E" w:rsidRPr="0024292A">
        <w:rPr>
          <w:rFonts w:ascii="Times New Roman" w:hAnsi="Times New Roman"/>
          <w:sz w:val="24"/>
          <w:szCs w:val="24"/>
          <w:u w:val="single"/>
        </w:rPr>
        <w:t>w każdej</w:t>
      </w:r>
      <w:r w:rsidR="003C4D8E" w:rsidRPr="0024292A">
        <w:rPr>
          <w:rFonts w:ascii="Times New Roman" w:hAnsi="Times New Roman"/>
          <w:sz w:val="24"/>
          <w:szCs w:val="24"/>
        </w:rPr>
        <w:t xml:space="preserve"> z niżej wymienionych spraw</w:t>
      </w:r>
      <w:r w:rsidR="00F819C8" w:rsidRPr="0024292A">
        <w:rPr>
          <w:rFonts w:ascii="Times New Roman" w:hAnsi="Times New Roman"/>
          <w:sz w:val="24"/>
          <w:szCs w:val="24"/>
        </w:rPr>
        <w:t>:</w:t>
      </w:r>
    </w:p>
    <w:p w14:paraId="14AD1979" w14:textId="77777777" w:rsidR="00F819C8" w:rsidRPr="0024292A" w:rsidRDefault="00F819C8" w:rsidP="002A1196">
      <w:pPr>
        <w:pStyle w:val="Akapitzlist"/>
        <w:spacing w:after="0" w:line="360" w:lineRule="auto"/>
        <w:ind w:left="708" w:hanging="282"/>
        <w:jc w:val="both"/>
        <w:rPr>
          <w:rFonts w:ascii="Times New Roman" w:hAnsi="Times New Roman"/>
          <w:sz w:val="24"/>
          <w:szCs w:val="24"/>
        </w:rPr>
      </w:pPr>
      <w:r w:rsidRPr="002A1196">
        <w:rPr>
          <w:rFonts w:ascii="Times New Roman" w:hAnsi="Times New Roman"/>
          <w:b/>
          <w:sz w:val="24"/>
          <w:szCs w:val="24"/>
        </w:rPr>
        <w:t>a)</w:t>
      </w:r>
      <w:r w:rsidRPr="0024292A">
        <w:rPr>
          <w:rFonts w:ascii="Times New Roman" w:hAnsi="Times New Roman"/>
          <w:sz w:val="24"/>
          <w:szCs w:val="24"/>
        </w:rPr>
        <w:t xml:space="preserve"> z zakresu rachunkowości lub ekonomiki przedsiębiorstw (np. w sprawie o wynagrodzenie agenta),</w:t>
      </w:r>
    </w:p>
    <w:p w14:paraId="4FB70362" w14:textId="77777777" w:rsidR="00F819C8" w:rsidRPr="0024292A" w:rsidRDefault="00F819C8" w:rsidP="002A1196">
      <w:pPr>
        <w:pStyle w:val="Akapitzlist"/>
        <w:spacing w:after="0" w:line="360" w:lineRule="auto"/>
        <w:ind w:left="440"/>
        <w:jc w:val="both"/>
        <w:rPr>
          <w:rFonts w:ascii="Times New Roman" w:hAnsi="Times New Roman"/>
          <w:sz w:val="24"/>
          <w:szCs w:val="24"/>
        </w:rPr>
      </w:pPr>
      <w:r w:rsidRPr="002A1196">
        <w:rPr>
          <w:rFonts w:ascii="Times New Roman" w:hAnsi="Times New Roman"/>
          <w:b/>
          <w:sz w:val="24"/>
          <w:szCs w:val="24"/>
        </w:rPr>
        <w:lastRenderedPageBreak/>
        <w:t>b)</w:t>
      </w:r>
      <w:r w:rsidRPr="0024292A">
        <w:rPr>
          <w:rFonts w:ascii="Times New Roman" w:hAnsi="Times New Roman"/>
          <w:sz w:val="24"/>
          <w:szCs w:val="24"/>
        </w:rPr>
        <w:t xml:space="preserve"> z zakresu rekonstrukcji wypadków drogowych i wyceny szkód komunikacyjnych.</w:t>
      </w:r>
    </w:p>
    <w:p w14:paraId="04EF4669" w14:textId="39883852" w:rsidR="008528E4" w:rsidRDefault="008528E4" w:rsidP="002A119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t>Uprzejmie przypominam, że przed rozpoczęciem praktyki patron praktyki ma obowiązek omówić z aplikantem cel, szczegółowy zakres tematyczn</w:t>
      </w:r>
      <w:r w:rsidR="00F05464">
        <w:rPr>
          <w:rFonts w:ascii="Times New Roman" w:hAnsi="Times New Roman"/>
          <w:sz w:val="24"/>
          <w:szCs w:val="24"/>
        </w:rPr>
        <w:t>9</w:t>
      </w:r>
      <w:r w:rsidRPr="0024292A">
        <w:rPr>
          <w:rFonts w:ascii="Times New Roman" w:hAnsi="Times New Roman"/>
          <w:sz w:val="24"/>
          <w:szCs w:val="24"/>
        </w:rPr>
        <w:t xml:space="preserve">y praktyki i jej planowany przebieg oraz zapoznać aplikanta ze swoim stanowiskiem pracy i strukturą organizacyjną jednostki, w której jest zatrudniony. </w:t>
      </w:r>
    </w:p>
    <w:p w14:paraId="3CFF5C14" w14:textId="77777777" w:rsidR="005D2EF9" w:rsidRPr="0024292A" w:rsidRDefault="005D2EF9" w:rsidP="002A119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00A0B81" w14:textId="77777777" w:rsidR="002C42AB" w:rsidRPr="0024292A" w:rsidRDefault="002C42AB" w:rsidP="002A1196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4292A">
        <w:rPr>
          <w:rFonts w:ascii="Times New Roman" w:hAnsi="Times New Roman"/>
          <w:b/>
          <w:sz w:val="24"/>
          <w:szCs w:val="24"/>
        </w:rPr>
        <w:t>Po wykonaniu czynności przez aplikanta należy szczegółowo omówić z nim rezultaty jego pracy, w tym ewentualne uchybienia.</w:t>
      </w:r>
    </w:p>
    <w:p w14:paraId="0863B401" w14:textId="4CC2B364" w:rsidR="00D30CF1" w:rsidRPr="0024292A" w:rsidRDefault="008528E4" w:rsidP="002A119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t xml:space="preserve">Ponadto informuję, że przedmiotem sprawdzianu, który aplikanci będą </w:t>
      </w:r>
      <w:r w:rsidR="00B732B5" w:rsidRPr="0024292A">
        <w:rPr>
          <w:rFonts w:ascii="Times New Roman" w:hAnsi="Times New Roman"/>
          <w:sz w:val="24"/>
          <w:szCs w:val="24"/>
        </w:rPr>
        <w:t xml:space="preserve">pisać po zakończeniu  praktyki </w:t>
      </w:r>
      <w:r w:rsidR="003C4D8E" w:rsidRPr="0024292A">
        <w:rPr>
          <w:rFonts w:ascii="Times New Roman" w:hAnsi="Times New Roman"/>
          <w:sz w:val="24"/>
          <w:szCs w:val="24"/>
        </w:rPr>
        <w:t>–</w:t>
      </w:r>
      <w:r w:rsidR="00B732B5" w:rsidRPr="0024292A">
        <w:rPr>
          <w:rFonts w:ascii="Times New Roman" w:hAnsi="Times New Roman"/>
          <w:sz w:val="24"/>
          <w:szCs w:val="24"/>
        </w:rPr>
        <w:t xml:space="preserve"> </w:t>
      </w:r>
      <w:r w:rsidR="005D2EF9">
        <w:rPr>
          <w:rFonts w:ascii="Times New Roman" w:hAnsi="Times New Roman"/>
          <w:sz w:val="24"/>
          <w:szCs w:val="24"/>
        </w:rPr>
        <w:t>21 października</w:t>
      </w:r>
      <w:r w:rsidRPr="0024292A">
        <w:rPr>
          <w:rFonts w:ascii="Times New Roman" w:hAnsi="Times New Roman"/>
          <w:sz w:val="24"/>
          <w:szCs w:val="24"/>
        </w:rPr>
        <w:t xml:space="preserve"> 202</w:t>
      </w:r>
      <w:r w:rsidR="005D2EF9">
        <w:rPr>
          <w:rFonts w:ascii="Times New Roman" w:hAnsi="Times New Roman"/>
          <w:sz w:val="24"/>
          <w:szCs w:val="24"/>
        </w:rPr>
        <w:t>4</w:t>
      </w:r>
      <w:r w:rsidRPr="0024292A">
        <w:rPr>
          <w:rFonts w:ascii="Times New Roman" w:hAnsi="Times New Roman"/>
          <w:sz w:val="24"/>
          <w:szCs w:val="24"/>
        </w:rPr>
        <w:t xml:space="preserve"> r., będzie przygotowanie, na podstawie spreparowanych akt, projektu wyroku z uzasadnieniem lub omówieniem w sprawie objętej tematyką </w:t>
      </w:r>
      <w:r w:rsidR="002C42AB" w:rsidRPr="0024292A">
        <w:rPr>
          <w:rFonts w:ascii="Times New Roman" w:hAnsi="Times New Roman"/>
          <w:sz w:val="24"/>
          <w:szCs w:val="24"/>
        </w:rPr>
        <w:t>30</w:t>
      </w:r>
      <w:r w:rsidRPr="0024292A">
        <w:rPr>
          <w:rFonts w:ascii="Times New Roman" w:hAnsi="Times New Roman"/>
          <w:sz w:val="24"/>
          <w:szCs w:val="24"/>
        </w:rPr>
        <w:t xml:space="preserve"> zjazdu, wraz z zarządzeniami. </w:t>
      </w:r>
      <w:r w:rsidR="00D30CF1" w:rsidRPr="0024292A">
        <w:rPr>
          <w:rFonts w:ascii="Times New Roman" w:hAnsi="Times New Roman"/>
          <w:sz w:val="24"/>
          <w:szCs w:val="24"/>
        </w:rPr>
        <w:t>Stąd szczególny nacisk należy położyć na to, aby podczas praktyki aplikanci opanowali w możliwie najwyższym stopniu umiejętność samodzielnego opracowywania projektów orzeczeń kończących postępowanie w tego rodzaju sprawach, wraz z uzasadnieniem.</w:t>
      </w:r>
    </w:p>
    <w:p w14:paraId="73FD42B5" w14:textId="0E6FDF3F" w:rsidR="00D30CF1" w:rsidRPr="0024292A" w:rsidRDefault="00D30CF1" w:rsidP="002A119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4D41DFE" w14:textId="6468DA05" w:rsidR="00E45C1C" w:rsidRDefault="00E45C1C" w:rsidP="002A119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580D1BA" w14:textId="77777777" w:rsidR="005D2EF9" w:rsidRPr="0024292A" w:rsidRDefault="005D2EF9" w:rsidP="002A119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FCB799B" w14:textId="18675BEE" w:rsidR="00E40FC0" w:rsidRPr="0024292A" w:rsidRDefault="00E40FC0" w:rsidP="00F05464">
      <w:pPr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t>Kierownik Działu Dydaktycznego OAS</w:t>
      </w:r>
    </w:p>
    <w:p w14:paraId="6C051715" w14:textId="567922C7" w:rsidR="00E40FC0" w:rsidRPr="0024292A" w:rsidRDefault="00E40FC0" w:rsidP="00E40FC0">
      <w:pPr>
        <w:ind w:left="3538"/>
        <w:contextualSpacing/>
        <w:jc w:val="center"/>
        <w:rPr>
          <w:rFonts w:ascii="Times New Roman" w:hAnsi="Times New Roman"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t xml:space="preserve">dr </w:t>
      </w:r>
      <w:r w:rsidR="004B6766" w:rsidRPr="0024292A">
        <w:rPr>
          <w:rFonts w:ascii="Times New Roman" w:hAnsi="Times New Roman"/>
          <w:sz w:val="24"/>
          <w:szCs w:val="24"/>
        </w:rPr>
        <w:t>Mariusz Kucharczyk</w:t>
      </w:r>
    </w:p>
    <w:p w14:paraId="1A537080" w14:textId="77777777" w:rsidR="00E40FC0" w:rsidRPr="0024292A" w:rsidRDefault="00E40FC0" w:rsidP="00E40FC0">
      <w:pPr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t>sędzia</w:t>
      </w:r>
    </w:p>
    <w:p w14:paraId="0E0F9952" w14:textId="77777777" w:rsidR="00E40FC0" w:rsidRPr="0024292A" w:rsidRDefault="00E40FC0" w:rsidP="00E40FC0">
      <w:pPr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7A19B4E" w14:textId="0DFEF0AC" w:rsidR="00775A12" w:rsidRPr="0024292A" w:rsidRDefault="00AD6683" w:rsidP="00D30CF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775A12" w:rsidRPr="00242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67722" w14:textId="77777777" w:rsidR="00AD6683" w:rsidRDefault="00AD6683" w:rsidP="00AA67CD">
      <w:pPr>
        <w:spacing w:after="0" w:line="240" w:lineRule="auto"/>
      </w:pPr>
      <w:r>
        <w:separator/>
      </w:r>
    </w:p>
  </w:endnote>
  <w:endnote w:type="continuationSeparator" w:id="0">
    <w:p w14:paraId="74D0BD8E" w14:textId="77777777" w:rsidR="00AD6683" w:rsidRDefault="00AD6683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85B83" w14:textId="77777777" w:rsidR="00AD6683" w:rsidRDefault="00AD6683" w:rsidP="00AA67CD">
      <w:pPr>
        <w:spacing w:after="0" w:line="240" w:lineRule="auto"/>
      </w:pPr>
      <w:r>
        <w:separator/>
      </w:r>
    </w:p>
  </w:footnote>
  <w:footnote w:type="continuationSeparator" w:id="0">
    <w:p w14:paraId="2BDAA9E0" w14:textId="77777777" w:rsidR="00AD6683" w:rsidRDefault="00AD6683" w:rsidP="00AA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3A83"/>
    <w:multiLevelType w:val="hybridMultilevel"/>
    <w:tmpl w:val="ECC274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3F52"/>
    <w:multiLevelType w:val="hybridMultilevel"/>
    <w:tmpl w:val="CC2AE586"/>
    <w:lvl w:ilvl="0" w:tplc="D2EEA1D2">
      <w:start w:val="1"/>
      <w:numFmt w:val="decimal"/>
      <w:lvlText w:val="%1."/>
      <w:lvlJc w:val="left"/>
      <w:pPr>
        <w:ind w:left="44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01D9"/>
    <w:multiLevelType w:val="hybridMultilevel"/>
    <w:tmpl w:val="A836B0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73CBE"/>
    <w:multiLevelType w:val="hybridMultilevel"/>
    <w:tmpl w:val="54524AE4"/>
    <w:lvl w:ilvl="0" w:tplc="A6FEE0D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90246096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 w15:restartNumberingAfterBreak="0">
    <w:nsid w:val="260F3B21"/>
    <w:multiLevelType w:val="hybridMultilevel"/>
    <w:tmpl w:val="07E406A6"/>
    <w:lvl w:ilvl="0" w:tplc="4C5609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8384C800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31E5533F"/>
    <w:multiLevelType w:val="hybridMultilevel"/>
    <w:tmpl w:val="740A185A"/>
    <w:lvl w:ilvl="0" w:tplc="8F9837DC">
      <w:start w:val="1"/>
      <w:numFmt w:val="lowerLetter"/>
      <w:lvlText w:val="%1)"/>
      <w:lvlJc w:val="left"/>
      <w:pPr>
        <w:ind w:left="800" w:hanging="360"/>
      </w:pPr>
      <w:rPr>
        <w:rFonts w:ascii="Times New Roman" w:eastAsia="Calibri" w:hAnsi="Times New Roman"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774A21"/>
    <w:multiLevelType w:val="multilevel"/>
    <w:tmpl w:val="F97A72B6"/>
    <w:lvl w:ilvl="0">
      <w:start w:val="1"/>
      <w:numFmt w:val="lowerLetter"/>
      <w:lvlText w:val="%1)"/>
      <w:lvlJc w:val="left"/>
      <w:pPr>
        <w:ind w:left="80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912ED6"/>
    <w:multiLevelType w:val="hybridMultilevel"/>
    <w:tmpl w:val="37E497A8"/>
    <w:lvl w:ilvl="0" w:tplc="04150017">
      <w:start w:val="1"/>
      <w:numFmt w:val="lowerLetter"/>
      <w:lvlText w:val="%1)"/>
      <w:lvlJc w:val="left"/>
      <w:pPr>
        <w:ind w:left="80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9" w15:restartNumberingAfterBreak="0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E4FEE"/>
    <w:multiLevelType w:val="hybridMultilevel"/>
    <w:tmpl w:val="68781B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354DD"/>
    <w:multiLevelType w:val="hybridMultilevel"/>
    <w:tmpl w:val="6D909A20"/>
    <w:lvl w:ilvl="0" w:tplc="43FED028">
      <w:start w:val="1"/>
      <w:numFmt w:val="decimal"/>
      <w:lvlText w:val="%1)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3" w15:restartNumberingAfterBreak="0">
    <w:nsid w:val="5F022A6A"/>
    <w:multiLevelType w:val="hybridMultilevel"/>
    <w:tmpl w:val="2E1EC122"/>
    <w:lvl w:ilvl="0" w:tplc="62780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96231"/>
    <w:multiLevelType w:val="hybridMultilevel"/>
    <w:tmpl w:val="80941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666A26"/>
    <w:multiLevelType w:val="hybridMultilevel"/>
    <w:tmpl w:val="9514C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EF1F2A"/>
    <w:multiLevelType w:val="hybridMultilevel"/>
    <w:tmpl w:val="AFDE72FA"/>
    <w:lvl w:ilvl="0" w:tplc="96CCBD46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AF364C"/>
    <w:multiLevelType w:val="hybridMultilevel"/>
    <w:tmpl w:val="18AE3030"/>
    <w:lvl w:ilvl="0" w:tplc="ED4E519E">
      <w:start w:val="1"/>
      <w:numFmt w:val="lowerLetter"/>
      <w:lvlText w:val="%1."/>
      <w:lvlJc w:val="left"/>
      <w:pPr>
        <w:ind w:left="43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2" w15:restartNumberingAfterBreak="0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27"/>
  </w:num>
  <w:num w:numId="5">
    <w:abstractNumId w:val="29"/>
  </w:num>
  <w:num w:numId="6">
    <w:abstractNumId w:val="10"/>
  </w:num>
  <w:num w:numId="7">
    <w:abstractNumId w:val="28"/>
  </w:num>
  <w:num w:numId="8">
    <w:abstractNumId w:val="15"/>
  </w:num>
  <w:num w:numId="9">
    <w:abstractNumId w:val="9"/>
  </w:num>
  <w:num w:numId="10">
    <w:abstractNumId w:val="32"/>
  </w:num>
  <w:num w:numId="11">
    <w:abstractNumId w:val="7"/>
  </w:num>
  <w:num w:numId="12">
    <w:abstractNumId w:val="13"/>
  </w:num>
  <w:num w:numId="13">
    <w:abstractNumId w:val="17"/>
  </w:num>
  <w:num w:numId="14">
    <w:abstractNumId w:val="24"/>
  </w:num>
  <w:num w:numId="15">
    <w:abstractNumId w:val="3"/>
  </w:num>
  <w:num w:numId="16">
    <w:abstractNumId w:val="19"/>
  </w:num>
  <w:num w:numId="17">
    <w:abstractNumId w:val="12"/>
  </w:num>
  <w:num w:numId="18">
    <w:abstractNumId w:val="4"/>
  </w:num>
  <w:num w:numId="19">
    <w:abstractNumId w:val="21"/>
  </w:num>
  <w:num w:numId="20">
    <w:abstractNumId w:val="5"/>
  </w:num>
  <w:num w:numId="21">
    <w:abstractNumId w:val="25"/>
  </w:num>
  <w:num w:numId="22">
    <w:abstractNumId w:val="20"/>
  </w:num>
  <w:num w:numId="23">
    <w:abstractNumId w:val="26"/>
  </w:num>
  <w:num w:numId="24">
    <w:abstractNumId w:val="23"/>
  </w:num>
  <w:num w:numId="25">
    <w:abstractNumId w:val="0"/>
  </w:num>
  <w:num w:numId="26">
    <w:abstractNumId w:val="6"/>
  </w:num>
  <w:num w:numId="27">
    <w:abstractNumId w:val="30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A8C"/>
    <w:rsid w:val="000005CF"/>
    <w:rsid w:val="00033D1D"/>
    <w:rsid w:val="0007109E"/>
    <w:rsid w:val="0008304C"/>
    <w:rsid w:val="00085E89"/>
    <w:rsid w:val="00087CAB"/>
    <w:rsid w:val="000B4B61"/>
    <w:rsid w:val="000D378A"/>
    <w:rsid w:val="00143DF2"/>
    <w:rsid w:val="00195D0B"/>
    <w:rsid w:val="001C5C56"/>
    <w:rsid w:val="001D1752"/>
    <w:rsid w:val="001D5E58"/>
    <w:rsid w:val="001E5109"/>
    <w:rsid w:val="001F76A3"/>
    <w:rsid w:val="00200FA4"/>
    <w:rsid w:val="00224929"/>
    <w:rsid w:val="00225EE4"/>
    <w:rsid w:val="0024292A"/>
    <w:rsid w:val="00271AD3"/>
    <w:rsid w:val="00283E78"/>
    <w:rsid w:val="002A1196"/>
    <w:rsid w:val="002A77D9"/>
    <w:rsid w:val="002C00AB"/>
    <w:rsid w:val="002C378A"/>
    <w:rsid w:val="002C42AB"/>
    <w:rsid w:val="002C7ACD"/>
    <w:rsid w:val="0032488C"/>
    <w:rsid w:val="003328AF"/>
    <w:rsid w:val="0034745C"/>
    <w:rsid w:val="00352157"/>
    <w:rsid w:val="00352BC6"/>
    <w:rsid w:val="0035602F"/>
    <w:rsid w:val="00374436"/>
    <w:rsid w:val="003C148A"/>
    <w:rsid w:val="003C4D8E"/>
    <w:rsid w:val="003D2E51"/>
    <w:rsid w:val="003D6D42"/>
    <w:rsid w:val="003F7155"/>
    <w:rsid w:val="00417D3D"/>
    <w:rsid w:val="00441EA9"/>
    <w:rsid w:val="00455BE4"/>
    <w:rsid w:val="004575BD"/>
    <w:rsid w:val="0047059D"/>
    <w:rsid w:val="0049107A"/>
    <w:rsid w:val="004B5494"/>
    <w:rsid w:val="004B6766"/>
    <w:rsid w:val="004C2C39"/>
    <w:rsid w:val="004F62D8"/>
    <w:rsid w:val="00502FE9"/>
    <w:rsid w:val="00534FC5"/>
    <w:rsid w:val="0053556D"/>
    <w:rsid w:val="0057145C"/>
    <w:rsid w:val="00572EA7"/>
    <w:rsid w:val="005800A4"/>
    <w:rsid w:val="00584A70"/>
    <w:rsid w:val="005C6488"/>
    <w:rsid w:val="005D2EF9"/>
    <w:rsid w:val="005D51FA"/>
    <w:rsid w:val="005E4707"/>
    <w:rsid w:val="00601198"/>
    <w:rsid w:val="006123CB"/>
    <w:rsid w:val="00670151"/>
    <w:rsid w:val="0067695C"/>
    <w:rsid w:val="00677673"/>
    <w:rsid w:val="00682245"/>
    <w:rsid w:val="00687DD0"/>
    <w:rsid w:val="00694CE4"/>
    <w:rsid w:val="0069729D"/>
    <w:rsid w:val="006B1A06"/>
    <w:rsid w:val="006C5AAD"/>
    <w:rsid w:val="006D3339"/>
    <w:rsid w:val="006D7F5D"/>
    <w:rsid w:val="006E6B11"/>
    <w:rsid w:val="006F47BE"/>
    <w:rsid w:val="007007FA"/>
    <w:rsid w:val="00714A4D"/>
    <w:rsid w:val="00720290"/>
    <w:rsid w:val="00731530"/>
    <w:rsid w:val="00734D54"/>
    <w:rsid w:val="0075750E"/>
    <w:rsid w:val="007718A4"/>
    <w:rsid w:val="007B1BAB"/>
    <w:rsid w:val="007B6F11"/>
    <w:rsid w:val="007C3A8C"/>
    <w:rsid w:val="007E2C48"/>
    <w:rsid w:val="007E3D9E"/>
    <w:rsid w:val="007F28CC"/>
    <w:rsid w:val="00810460"/>
    <w:rsid w:val="008528E4"/>
    <w:rsid w:val="00862406"/>
    <w:rsid w:val="0088627E"/>
    <w:rsid w:val="008A4DD3"/>
    <w:rsid w:val="008C3394"/>
    <w:rsid w:val="008F18D4"/>
    <w:rsid w:val="008F21E9"/>
    <w:rsid w:val="0090084D"/>
    <w:rsid w:val="009135B9"/>
    <w:rsid w:val="0093652D"/>
    <w:rsid w:val="00941A3F"/>
    <w:rsid w:val="0095664A"/>
    <w:rsid w:val="00956B79"/>
    <w:rsid w:val="00980221"/>
    <w:rsid w:val="009B1E68"/>
    <w:rsid w:val="009B3CA4"/>
    <w:rsid w:val="009D2102"/>
    <w:rsid w:val="009E0CFB"/>
    <w:rsid w:val="009F081C"/>
    <w:rsid w:val="00A24D29"/>
    <w:rsid w:val="00A322B3"/>
    <w:rsid w:val="00A35520"/>
    <w:rsid w:val="00A531CC"/>
    <w:rsid w:val="00A76E09"/>
    <w:rsid w:val="00AA67CD"/>
    <w:rsid w:val="00AB1CA4"/>
    <w:rsid w:val="00AB7C04"/>
    <w:rsid w:val="00AC6C80"/>
    <w:rsid w:val="00AC7DA6"/>
    <w:rsid w:val="00AD6683"/>
    <w:rsid w:val="00AF6FF9"/>
    <w:rsid w:val="00B03962"/>
    <w:rsid w:val="00B133F0"/>
    <w:rsid w:val="00B27341"/>
    <w:rsid w:val="00B45F7E"/>
    <w:rsid w:val="00B50901"/>
    <w:rsid w:val="00B71576"/>
    <w:rsid w:val="00B732B5"/>
    <w:rsid w:val="00B76CC2"/>
    <w:rsid w:val="00B81B62"/>
    <w:rsid w:val="00BC55BF"/>
    <w:rsid w:val="00BC7ED9"/>
    <w:rsid w:val="00BD1CAA"/>
    <w:rsid w:val="00C00A33"/>
    <w:rsid w:val="00C10CF5"/>
    <w:rsid w:val="00C32AE5"/>
    <w:rsid w:val="00C63513"/>
    <w:rsid w:val="00C66B40"/>
    <w:rsid w:val="00CB001C"/>
    <w:rsid w:val="00CB625D"/>
    <w:rsid w:val="00CD1CF8"/>
    <w:rsid w:val="00CF0E5C"/>
    <w:rsid w:val="00CF6C3B"/>
    <w:rsid w:val="00D150AE"/>
    <w:rsid w:val="00D22A5C"/>
    <w:rsid w:val="00D30CF1"/>
    <w:rsid w:val="00D35175"/>
    <w:rsid w:val="00D6448C"/>
    <w:rsid w:val="00D744D8"/>
    <w:rsid w:val="00D84572"/>
    <w:rsid w:val="00D8531B"/>
    <w:rsid w:val="00DD3B36"/>
    <w:rsid w:val="00DD6365"/>
    <w:rsid w:val="00DF5552"/>
    <w:rsid w:val="00E400BC"/>
    <w:rsid w:val="00E40FC0"/>
    <w:rsid w:val="00E45C1C"/>
    <w:rsid w:val="00E50BD4"/>
    <w:rsid w:val="00E50EE1"/>
    <w:rsid w:val="00E57947"/>
    <w:rsid w:val="00E67DC7"/>
    <w:rsid w:val="00E7483E"/>
    <w:rsid w:val="00E75733"/>
    <w:rsid w:val="00E76B98"/>
    <w:rsid w:val="00E8061D"/>
    <w:rsid w:val="00E84918"/>
    <w:rsid w:val="00EB04D5"/>
    <w:rsid w:val="00EB4D82"/>
    <w:rsid w:val="00EC32E2"/>
    <w:rsid w:val="00EE39CA"/>
    <w:rsid w:val="00F053FD"/>
    <w:rsid w:val="00F05464"/>
    <w:rsid w:val="00F21106"/>
    <w:rsid w:val="00F36BCE"/>
    <w:rsid w:val="00F40B46"/>
    <w:rsid w:val="00F819C8"/>
    <w:rsid w:val="00FA63EE"/>
    <w:rsid w:val="00FB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17FF"/>
  <w15:docId w15:val="{C627D965-E567-4286-B4BC-DAAC8A4F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9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2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A4599-ABD9-46C6-9082-447F5A29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Kucharczyk</dc:creator>
  <cp:lastModifiedBy>Krystyna Misiak</cp:lastModifiedBy>
  <cp:revision>2</cp:revision>
  <dcterms:created xsi:type="dcterms:W3CDTF">2024-06-25T07:58:00Z</dcterms:created>
  <dcterms:modified xsi:type="dcterms:W3CDTF">2024-06-25T07:58:00Z</dcterms:modified>
</cp:coreProperties>
</file>